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812" w:rsidRPr="000A0573" w:rsidRDefault="00B67812" w:rsidP="006C5985">
      <w:pPr>
        <w:tabs>
          <w:tab w:val="left" w:pos="90"/>
        </w:tabs>
        <w:spacing w:after="0" w:line="240" w:lineRule="auto"/>
        <w:jc w:val="center"/>
        <w:rPr>
          <w:rFonts w:ascii="Castellar" w:hAnsi="Castellar" w:cs="Times New Roman"/>
          <w:sz w:val="32"/>
          <w:szCs w:val="26"/>
        </w:rPr>
      </w:pPr>
      <w:bookmarkStart w:id="0" w:name="_GoBack"/>
      <w:bookmarkEnd w:id="0"/>
      <w:r w:rsidRPr="000A0573">
        <w:rPr>
          <w:rFonts w:ascii="Castellar" w:hAnsi="Castellar" w:cs="Times New Roman"/>
          <w:sz w:val="32"/>
          <w:szCs w:val="26"/>
        </w:rPr>
        <w:t>Wrongful Convictions:  Causes and Remedies</w:t>
      </w:r>
    </w:p>
    <w:p w:rsidR="004F4FCF" w:rsidRPr="000A0573" w:rsidRDefault="002378FC" w:rsidP="006C5985">
      <w:pPr>
        <w:tabs>
          <w:tab w:val="left" w:pos="90"/>
        </w:tabs>
        <w:spacing w:after="0" w:line="240" w:lineRule="auto"/>
        <w:jc w:val="center"/>
        <w:rPr>
          <w:rFonts w:ascii="Times New Roman" w:hAnsi="Times New Roman" w:cs="Times New Roman"/>
          <w:sz w:val="32"/>
          <w:szCs w:val="26"/>
        </w:rPr>
      </w:pPr>
      <w:r>
        <w:rPr>
          <w:rFonts w:ascii="Times New Roman" w:hAnsi="Times New Roman" w:cs="Times New Roman"/>
          <w:sz w:val="32"/>
          <w:szCs w:val="26"/>
        </w:rPr>
        <w:t>Douglas County Bar Association</w:t>
      </w:r>
    </w:p>
    <w:p w:rsidR="00B67812" w:rsidRDefault="000A0573" w:rsidP="000A0573">
      <w:pPr>
        <w:tabs>
          <w:tab w:val="left" w:pos="90"/>
          <w:tab w:val="center" w:pos="4680"/>
          <w:tab w:val="left" w:pos="6340"/>
        </w:tabs>
        <w:spacing w:after="0" w:line="240" w:lineRule="auto"/>
        <w:rPr>
          <w:rFonts w:ascii="Times New Roman" w:hAnsi="Times New Roman" w:cs="Times New Roman"/>
          <w:sz w:val="32"/>
          <w:szCs w:val="26"/>
        </w:rPr>
      </w:pPr>
      <w:r w:rsidRPr="000A0573">
        <w:rPr>
          <w:rFonts w:ascii="Times New Roman" w:hAnsi="Times New Roman" w:cs="Times New Roman"/>
          <w:sz w:val="32"/>
          <w:szCs w:val="26"/>
        </w:rPr>
        <w:tab/>
      </w:r>
      <w:r w:rsidRPr="000A0573">
        <w:rPr>
          <w:rFonts w:ascii="Times New Roman" w:hAnsi="Times New Roman" w:cs="Times New Roman"/>
          <w:sz w:val="32"/>
          <w:szCs w:val="26"/>
        </w:rPr>
        <w:tab/>
      </w:r>
      <w:r w:rsidR="007D2B2E">
        <w:rPr>
          <w:rFonts w:ascii="Times New Roman" w:hAnsi="Times New Roman" w:cs="Times New Roman"/>
          <w:sz w:val="32"/>
          <w:szCs w:val="26"/>
        </w:rPr>
        <w:t>December</w:t>
      </w:r>
      <w:r w:rsidR="002378FC">
        <w:rPr>
          <w:rFonts w:ascii="Times New Roman" w:hAnsi="Times New Roman" w:cs="Times New Roman"/>
          <w:sz w:val="32"/>
          <w:szCs w:val="26"/>
        </w:rPr>
        <w:t xml:space="preserve"> 2016</w:t>
      </w:r>
    </w:p>
    <w:p w:rsidR="00D21053" w:rsidRDefault="00D21053" w:rsidP="000A0573">
      <w:pPr>
        <w:tabs>
          <w:tab w:val="left" w:pos="90"/>
          <w:tab w:val="center" w:pos="4680"/>
          <w:tab w:val="left" w:pos="6340"/>
        </w:tabs>
        <w:spacing w:after="0" w:line="240" w:lineRule="auto"/>
        <w:rPr>
          <w:rFonts w:ascii="Times New Roman" w:hAnsi="Times New Roman" w:cs="Times New Roman"/>
          <w:sz w:val="26"/>
          <w:szCs w:val="26"/>
        </w:rPr>
      </w:pPr>
    </w:p>
    <w:p w:rsidR="00B67812" w:rsidRDefault="002378FC"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Alice Craig</w:t>
      </w:r>
    </w:p>
    <w:p w:rsidR="00B67812" w:rsidRDefault="002378FC"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Supervising Attorney</w:t>
      </w:r>
    </w:p>
    <w:p w:rsidR="00B55D9F" w:rsidRDefault="00B67812"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Paul E. Wilson Project for Innocence </w:t>
      </w:r>
    </w:p>
    <w:p w:rsidR="00B67812" w:rsidRDefault="00B67812"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and Post-conviction Remedies</w:t>
      </w:r>
    </w:p>
    <w:p w:rsidR="00B67812" w:rsidRDefault="00B67812"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University of Kansas School of Law</w:t>
      </w:r>
    </w:p>
    <w:p w:rsidR="00D21053" w:rsidRDefault="00D21053"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1535 W.15</w:t>
      </w:r>
      <w:r w:rsidRPr="00D21053">
        <w:rPr>
          <w:rFonts w:ascii="Times New Roman" w:hAnsi="Times New Roman" w:cs="Times New Roman"/>
          <w:sz w:val="26"/>
          <w:szCs w:val="26"/>
          <w:vertAlign w:val="superscript"/>
        </w:rPr>
        <w:t>th</w:t>
      </w:r>
      <w:r>
        <w:rPr>
          <w:rFonts w:ascii="Times New Roman" w:hAnsi="Times New Roman" w:cs="Times New Roman"/>
          <w:sz w:val="26"/>
          <w:szCs w:val="26"/>
        </w:rPr>
        <w:t xml:space="preserve"> Street</w:t>
      </w:r>
    </w:p>
    <w:p w:rsidR="00D21053" w:rsidRDefault="00D21053"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Lawrence, Kansas 66045</w:t>
      </w:r>
    </w:p>
    <w:p w:rsidR="00B67812" w:rsidRDefault="004D0C01" w:rsidP="006C5985">
      <w:pPr>
        <w:tabs>
          <w:tab w:val="left" w:pos="90"/>
        </w:tabs>
        <w:spacing w:after="0" w:line="240" w:lineRule="auto"/>
        <w:jc w:val="center"/>
        <w:rPr>
          <w:rFonts w:ascii="Times New Roman" w:hAnsi="Times New Roman" w:cs="Times New Roman"/>
          <w:sz w:val="26"/>
          <w:szCs w:val="26"/>
        </w:rPr>
      </w:pPr>
      <w:hyperlink r:id="rId8" w:history="1">
        <w:r w:rsidR="002378FC" w:rsidRPr="00DA1ADE">
          <w:rPr>
            <w:rStyle w:val="Hyperlink"/>
            <w:rFonts w:ascii="Times New Roman" w:hAnsi="Times New Roman" w:cs="Times New Roman"/>
            <w:sz w:val="26"/>
            <w:szCs w:val="26"/>
          </w:rPr>
          <w:t>alice.craig@ku.edu</w:t>
        </w:r>
      </w:hyperlink>
    </w:p>
    <w:p w:rsidR="009F76BD" w:rsidRDefault="009F76BD" w:rsidP="006C5985">
      <w:pPr>
        <w:tabs>
          <w:tab w:val="left" w:pos="9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Materials developed with Elizabeth Cateforis, Clinical Professor</w:t>
      </w:r>
    </w:p>
    <w:p w:rsidR="00F6770E" w:rsidRDefault="00F6770E" w:rsidP="006C5985">
      <w:pPr>
        <w:tabs>
          <w:tab w:val="left" w:pos="90"/>
        </w:tabs>
        <w:rPr>
          <w:rFonts w:ascii="Times New Roman" w:hAnsi="Times New Roman" w:cs="Times New Roman"/>
          <w:sz w:val="26"/>
          <w:szCs w:val="26"/>
        </w:rPr>
      </w:pPr>
    </w:p>
    <w:p w:rsidR="00C97B47" w:rsidRDefault="002378FC" w:rsidP="006C5985">
      <w:pPr>
        <w:tabs>
          <w:tab w:val="left" w:pos="9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9222FC">
        <w:rPr>
          <w:rFonts w:ascii="Times New Roman" w:hAnsi="Times New Roman" w:cs="Times New Roman"/>
          <w:sz w:val="26"/>
          <w:szCs w:val="26"/>
        </w:rPr>
        <w:t xml:space="preserve">The Project </w:t>
      </w:r>
      <w:r w:rsidR="0068519F">
        <w:rPr>
          <w:rFonts w:ascii="Times New Roman" w:hAnsi="Times New Roman" w:cs="Times New Roman"/>
          <w:sz w:val="26"/>
          <w:szCs w:val="26"/>
        </w:rPr>
        <w:t xml:space="preserve">for Innocence at the University </w:t>
      </w:r>
      <w:r w:rsidR="009222FC">
        <w:rPr>
          <w:rFonts w:ascii="Times New Roman" w:hAnsi="Times New Roman" w:cs="Times New Roman"/>
          <w:sz w:val="26"/>
          <w:szCs w:val="26"/>
        </w:rPr>
        <w:t xml:space="preserve">of </w:t>
      </w:r>
      <w:r w:rsidR="0068519F">
        <w:rPr>
          <w:rFonts w:ascii="Times New Roman" w:hAnsi="Times New Roman" w:cs="Times New Roman"/>
          <w:sz w:val="26"/>
          <w:szCs w:val="26"/>
        </w:rPr>
        <w:t xml:space="preserve">Kansas School of Law was established </w:t>
      </w:r>
      <w:r w:rsidR="009222FC">
        <w:rPr>
          <w:rFonts w:ascii="Times New Roman" w:hAnsi="Times New Roman" w:cs="Times New Roman"/>
          <w:sz w:val="26"/>
          <w:szCs w:val="26"/>
        </w:rPr>
        <w:t>in 1965, in order to provide legal services to the indigent inmates in Kansas.  Over time, this core mission has not changed, but due to changes in the law, especially the implementation of both federal and state filing deadlines, the kinds of cases we take has changed.  Although we have always worked on innocence cases, our primary focus has been traditional post-conviction litigation in cases with claims of ineffective assistance of counsel and claims of due process violations based on prosecutorial misconduct.  The biggest barrier in working innocence cases has been money.  Expert testimony and forensic testing are not free.</w:t>
      </w:r>
    </w:p>
    <w:p w:rsidR="00A41A3D" w:rsidRDefault="009222FC" w:rsidP="006C5985">
      <w:pPr>
        <w:tabs>
          <w:tab w:val="left" w:pos="90"/>
        </w:tabs>
        <w:rPr>
          <w:rFonts w:ascii="Times New Roman" w:hAnsi="Times New Roman" w:cs="Times New Roman"/>
          <w:sz w:val="26"/>
          <w:szCs w:val="26"/>
        </w:rPr>
      </w:pPr>
      <w:r>
        <w:rPr>
          <w:rFonts w:ascii="Times New Roman" w:hAnsi="Times New Roman" w:cs="Times New Roman"/>
          <w:sz w:val="26"/>
          <w:szCs w:val="26"/>
        </w:rPr>
        <w:tab/>
      </w:r>
      <w:r w:rsidR="002378FC">
        <w:rPr>
          <w:rFonts w:ascii="Times New Roman" w:hAnsi="Times New Roman" w:cs="Times New Roman"/>
          <w:sz w:val="26"/>
          <w:szCs w:val="26"/>
        </w:rPr>
        <w:tab/>
      </w:r>
      <w:r>
        <w:rPr>
          <w:rFonts w:ascii="Times New Roman" w:hAnsi="Times New Roman" w:cs="Times New Roman"/>
          <w:sz w:val="26"/>
          <w:szCs w:val="26"/>
        </w:rPr>
        <w:t>Enter the M</w:t>
      </w:r>
      <w:r w:rsidR="00B55D9F">
        <w:rPr>
          <w:rFonts w:ascii="Times New Roman" w:hAnsi="Times New Roman" w:cs="Times New Roman"/>
          <w:sz w:val="26"/>
          <w:szCs w:val="26"/>
        </w:rPr>
        <w:t>idwest Innocence Project, a 501(c)</w:t>
      </w:r>
      <w:r w:rsidR="00120B94">
        <w:rPr>
          <w:rFonts w:ascii="Times New Roman" w:hAnsi="Times New Roman" w:cs="Times New Roman"/>
          <w:sz w:val="26"/>
          <w:szCs w:val="26"/>
        </w:rPr>
        <w:t>(3) corporation</w:t>
      </w:r>
      <w:r>
        <w:rPr>
          <w:rFonts w:ascii="Times New Roman" w:hAnsi="Times New Roman" w:cs="Times New Roman"/>
          <w:sz w:val="26"/>
          <w:szCs w:val="26"/>
        </w:rPr>
        <w:t xml:space="preserve"> that is dedicated to the investigation, litigation and exoneration of wrongfully convicted men and women in a 5-state region, Missouri, Kansas, Arkansas, Iowa, and N</w:t>
      </w:r>
      <w:r w:rsidR="00120B94">
        <w:rPr>
          <w:rFonts w:ascii="Times New Roman" w:hAnsi="Times New Roman" w:cs="Times New Roman"/>
          <w:sz w:val="26"/>
          <w:szCs w:val="26"/>
        </w:rPr>
        <w:t xml:space="preserve">ebraska.  In the Fall of 2014, </w:t>
      </w:r>
      <w:r>
        <w:rPr>
          <w:rFonts w:ascii="Times New Roman" w:hAnsi="Times New Roman" w:cs="Times New Roman"/>
          <w:sz w:val="26"/>
          <w:szCs w:val="26"/>
        </w:rPr>
        <w:t xml:space="preserve">MIP and the Project for Innocence entered into a formal relationship.  The Project will work on Kansas innocence cases </w:t>
      </w:r>
      <w:r w:rsidR="00120B94">
        <w:rPr>
          <w:rFonts w:ascii="Times New Roman" w:hAnsi="Times New Roman" w:cs="Times New Roman"/>
          <w:sz w:val="26"/>
          <w:szCs w:val="26"/>
        </w:rPr>
        <w:t>and other states’ cases</w:t>
      </w:r>
      <w:r w:rsidR="00F6770E">
        <w:rPr>
          <w:rFonts w:ascii="Times New Roman" w:hAnsi="Times New Roman" w:cs="Times New Roman"/>
          <w:sz w:val="26"/>
          <w:szCs w:val="26"/>
        </w:rPr>
        <w:t xml:space="preserve">, if resources and time allow, and MIP will provide funding for necessary investigation, testing, and litigation.  </w:t>
      </w:r>
    </w:p>
    <w:p w:rsidR="00B55D9F" w:rsidRDefault="002378FC" w:rsidP="006C5985">
      <w:pPr>
        <w:tabs>
          <w:tab w:val="left" w:pos="9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41A3D">
        <w:rPr>
          <w:rFonts w:ascii="Times New Roman" w:hAnsi="Times New Roman" w:cs="Times New Roman"/>
          <w:sz w:val="26"/>
          <w:szCs w:val="26"/>
        </w:rPr>
        <w:t xml:space="preserve">Various studies, government and private, estimate that between 2% and 8% of inmates incarcerated in America were wrongfully convicted.  The current population incarcerated in American prisons is 1.5 million persons.  </w:t>
      </w:r>
    </w:p>
    <w:p w:rsidR="0068519F" w:rsidRDefault="0068519F" w:rsidP="006C5985">
      <w:pPr>
        <w:tabs>
          <w:tab w:val="left" w:pos="90"/>
        </w:tabs>
        <w:rPr>
          <w:rFonts w:ascii="Times New Roman" w:hAnsi="Times New Roman" w:cs="Times New Roman"/>
          <w:sz w:val="26"/>
          <w:szCs w:val="26"/>
        </w:rPr>
        <w:sectPr w:rsidR="0068519F" w:rsidSect="006C5985">
          <w:footerReference w:type="default" r:id="rId9"/>
          <w:pgSz w:w="12240" w:h="15840"/>
          <w:pgMar w:top="1440" w:right="1440" w:bottom="1440" w:left="1440" w:header="720" w:footer="720" w:gutter="0"/>
          <w:cols w:space="720"/>
          <w:docGrid w:linePitch="360"/>
        </w:sectPr>
      </w:pPr>
    </w:p>
    <w:p w:rsidR="00A41A3D" w:rsidRDefault="007C2B99" w:rsidP="006C5985">
      <w:pPr>
        <w:tabs>
          <w:tab w:val="left" w:pos="90"/>
        </w:tabs>
        <w:rPr>
          <w:rFonts w:ascii="Times New Roman" w:hAnsi="Times New Roman" w:cs="Times New Roman"/>
          <w:sz w:val="26"/>
          <w:szCs w:val="26"/>
        </w:rPr>
      </w:pPr>
      <w:r>
        <w:rPr>
          <w:noProof/>
        </w:rPr>
        <w:drawing>
          <wp:anchor distT="0" distB="0" distL="114300" distR="114300" simplePos="0" relativeHeight="251667456" behindDoc="1" locked="0" layoutInCell="1" allowOverlap="1" wp14:anchorId="526DDF6E" wp14:editId="5C215FD8">
            <wp:simplePos x="0" y="0"/>
            <wp:positionH relativeFrom="column">
              <wp:posOffset>-178435</wp:posOffset>
            </wp:positionH>
            <wp:positionV relativeFrom="paragraph">
              <wp:posOffset>189230</wp:posOffset>
            </wp:positionV>
            <wp:extent cx="4241800" cy="1068705"/>
            <wp:effectExtent l="0" t="0" r="6350" b="0"/>
            <wp:wrapTight wrapText="bothSides">
              <wp:wrapPolygon edited="0">
                <wp:start x="0" y="0"/>
                <wp:lineTo x="0" y="21176"/>
                <wp:lineTo x="21535" y="21176"/>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8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CE">
        <w:rPr>
          <w:noProof/>
        </w:rPr>
        <w:drawing>
          <wp:anchor distT="0" distB="0" distL="114300" distR="114300" simplePos="0" relativeHeight="251664384" behindDoc="1" locked="0" layoutInCell="1" allowOverlap="1" wp14:anchorId="5AEE2D89" wp14:editId="7E55BA28">
            <wp:simplePos x="0" y="0"/>
            <wp:positionH relativeFrom="column">
              <wp:posOffset>4126865</wp:posOffset>
            </wp:positionH>
            <wp:positionV relativeFrom="paragraph">
              <wp:posOffset>189230</wp:posOffset>
            </wp:positionV>
            <wp:extent cx="1757045" cy="899795"/>
            <wp:effectExtent l="0" t="0" r="0" b="0"/>
            <wp:wrapTight wrapText="bothSides">
              <wp:wrapPolygon edited="0">
                <wp:start x="1171" y="2287"/>
                <wp:lineTo x="1171" y="18749"/>
                <wp:lineTo x="14286" y="18749"/>
                <wp:lineTo x="15925" y="17835"/>
                <wp:lineTo x="20374" y="12347"/>
                <wp:lineTo x="20609" y="9146"/>
                <wp:lineTo x="15691" y="2287"/>
                <wp:lineTo x="1171" y="2287"/>
              </wp:wrapPolygon>
            </wp:wrapTight>
            <wp:docPr id="3" name="Picture 3" descr="http://themip.org/wp-content/uploads/2014/12/MIP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mip.org/wp-content/uploads/2014/12/MIP_logo_tran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04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70E" w:rsidRDefault="00F6770E" w:rsidP="006C5985">
      <w:pPr>
        <w:tabs>
          <w:tab w:val="left" w:pos="90"/>
        </w:tabs>
        <w:rPr>
          <w:rFonts w:ascii="Times New Roman" w:hAnsi="Times New Roman" w:cs="Times New Roman"/>
          <w:sz w:val="26"/>
          <w:szCs w:val="26"/>
        </w:rPr>
      </w:pPr>
    </w:p>
    <w:p w:rsidR="00F6770E" w:rsidRPr="00962ABA" w:rsidRDefault="00F6770E" w:rsidP="006C5985">
      <w:pPr>
        <w:tabs>
          <w:tab w:val="left" w:pos="90"/>
        </w:tabs>
        <w:rPr>
          <w:rFonts w:ascii="Times New Roman" w:hAnsi="Times New Roman" w:cs="Times New Roman"/>
          <w:b/>
          <w:sz w:val="36"/>
          <w:szCs w:val="26"/>
        </w:rPr>
      </w:pPr>
      <w:r w:rsidRPr="00962ABA">
        <w:rPr>
          <w:rFonts w:ascii="Times New Roman" w:hAnsi="Times New Roman" w:cs="Times New Roman"/>
          <w:b/>
          <w:sz w:val="36"/>
          <w:szCs w:val="26"/>
        </w:rPr>
        <w:t>Limitations of “traditional” post-conviction litigation</w:t>
      </w:r>
      <w:r w:rsidR="00A41A3D" w:rsidRPr="00962ABA">
        <w:rPr>
          <w:rFonts w:ascii="Times New Roman" w:hAnsi="Times New Roman" w:cs="Times New Roman"/>
          <w:b/>
          <w:sz w:val="36"/>
          <w:szCs w:val="26"/>
        </w:rPr>
        <w:t>:</w:t>
      </w:r>
    </w:p>
    <w:p w:rsidR="00F6770E" w:rsidRDefault="00F6770E" w:rsidP="006C5985">
      <w:pPr>
        <w:tabs>
          <w:tab w:val="left" w:pos="90"/>
        </w:tabs>
        <w:rPr>
          <w:rFonts w:ascii="Times New Roman" w:hAnsi="Times New Roman" w:cs="Times New Roman"/>
          <w:sz w:val="26"/>
          <w:szCs w:val="26"/>
        </w:rPr>
      </w:pPr>
    </w:p>
    <w:p w:rsidR="002F06CA" w:rsidRPr="00B82158" w:rsidRDefault="002F06CA" w:rsidP="002F06CA">
      <w:pPr>
        <w:spacing w:after="240"/>
        <w:jc w:val="center"/>
        <w:rPr>
          <w:rFonts w:ascii="Gill Sans MT" w:hAnsi="Gill Sans MT"/>
          <w:sz w:val="36"/>
          <w:szCs w:val="36"/>
        </w:rPr>
      </w:pPr>
      <w:r w:rsidRPr="00B82158">
        <w:rPr>
          <w:rFonts w:ascii="Gill Sans MT" w:hAnsi="Gill Sans MT"/>
          <w:sz w:val="36"/>
          <w:szCs w:val="36"/>
        </w:rPr>
        <w:t>Life of a criminal case</w:t>
      </w:r>
    </w:p>
    <w:tbl>
      <w:tblPr>
        <w:tblStyle w:val="TableGrid"/>
        <w:tblW w:w="0" w:type="auto"/>
        <w:tblLook w:val="04A0" w:firstRow="1" w:lastRow="0" w:firstColumn="1" w:lastColumn="0" w:noHBand="0" w:noVBand="1"/>
      </w:tblPr>
      <w:tblGrid>
        <w:gridCol w:w="3192"/>
        <w:gridCol w:w="3192"/>
        <w:gridCol w:w="3192"/>
      </w:tblGrid>
      <w:tr w:rsidR="002F06CA" w:rsidRPr="00B82158" w:rsidTr="00AE783F">
        <w:trPr>
          <w:trHeight w:val="863"/>
        </w:trPr>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rsidR="002F06CA" w:rsidRPr="00B82158" w:rsidRDefault="002F06CA" w:rsidP="00AE783F">
            <w:pPr>
              <w:tabs>
                <w:tab w:val="center" w:pos="1440"/>
              </w:tabs>
              <w:spacing w:before="60"/>
              <w:ind w:left="360" w:hanging="360"/>
              <w:rPr>
                <w:rFonts w:ascii="Gill Sans MT" w:hAnsi="Gill Sans MT"/>
                <w:color w:val="FFFFFF" w:themeColor="background1"/>
              </w:rPr>
            </w:pPr>
            <w:r>
              <w:rPr>
                <w:rFonts w:ascii="Gill Sans MT" w:hAnsi="Gill Sans MT"/>
                <w:color w:val="FFFFFF" w:themeColor="background1"/>
              </w:rPr>
              <w:t>(3)</w:t>
            </w:r>
            <w:r>
              <w:rPr>
                <w:rFonts w:ascii="Gill Sans MT" w:hAnsi="Gill Sans MT"/>
                <w:color w:val="FFFFFF" w:themeColor="background1"/>
              </w:rPr>
              <w:tab/>
            </w:r>
            <w:r>
              <w:rPr>
                <w:rFonts w:ascii="Gill Sans MT" w:hAnsi="Gill Sans MT"/>
                <w:color w:val="FFFFFF" w:themeColor="background1"/>
              </w:rPr>
              <w:tab/>
            </w:r>
            <w:r w:rsidRPr="00B82158">
              <w:rPr>
                <w:rFonts w:ascii="Gill Sans MT" w:hAnsi="Gill Sans MT"/>
                <w:color w:val="FFFFFF" w:themeColor="background1"/>
              </w:rPr>
              <w:t xml:space="preserve">United States Supreme </w:t>
            </w:r>
            <w:r>
              <w:rPr>
                <w:rFonts w:ascii="Gill Sans MT" w:hAnsi="Gill Sans MT"/>
                <w:color w:val="FFFFFF" w:themeColor="background1"/>
              </w:rPr>
              <w:tab/>
            </w:r>
            <w:r>
              <w:rPr>
                <w:rFonts w:ascii="Gill Sans MT" w:hAnsi="Gill Sans MT"/>
                <w:color w:val="FFFFFF" w:themeColor="background1"/>
              </w:rPr>
              <w:tab/>
            </w:r>
            <w:r w:rsidRPr="00B82158">
              <w:rPr>
                <w:rFonts w:ascii="Gill Sans MT" w:hAnsi="Gill Sans MT"/>
                <w:color w:val="FFFFFF" w:themeColor="background1"/>
              </w:rPr>
              <w:t>Court (Discretionary)</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rsidR="002F06CA" w:rsidRPr="00B82158" w:rsidRDefault="002F06CA" w:rsidP="00AE783F">
            <w:pPr>
              <w:tabs>
                <w:tab w:val="center" w:pos="1488"/>
              </w:tabs>
              <w:spacing w:before="60"/>
              <w:ind w:left="360" w:hanging="360"/>
              <w:rPr>
                <w:rFonts w:ascii="Gill Sans MT" w:hAnsi="Gill Sans MT"/>
                <w:color w:val="FFFFFF" w:themeColor="background1"/>
              </w:rPr>
            </w:pPr>
            <w:r w:rsidRPr="00B82158">
              <w:rPr>
                <w:rFonts w:ascii="Gill Sans MT" w:hAnsi="Gill Sans MT"/>
                <w:color w:val="FFFFFF" w:themeColor="background1"/>
              </w:rPr>
              <w:t xml:space="preserve">(6) </w:t>
            </w:r>
            <w:r>
              <w:rPr>
                <w:rFonts w:ascii="Gill Sans MT" w:hAnsi="Gill Sans MT"/>
                <w:color w:val="FFFFFF" w:themeColor="background1"/>
              </w:rPr>
              <w:tab/>
            </w:r>
            <w:r>
              <w:rPr>
                <w:rFonts w:ascii="Gill Sans MT" w:hAnsi="Gill Sans MT"/>
                <w:color w:val="FFFFFF" w:themeColor="background1"/>
              </w:rPr>
              <w:tab/>
            </w:r>
            <w:r w:rsidRPr="00B82158">
              <w:rPr>
                <w:rFonts w:ascii="Gill Sans MT" w:hAnsi="Gill Sans MT"/>
                <w:color w:val="FFFFFF" w:themeColor="background1"/>
              </w:rPr>
              <w:t>United States Supreme Court (Discretionary)</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rsidR="002F06CA" w:rsidRPr="00B82158" w:rsidRDefault="002F06CA" w:rsidP="00AE783F">
            <w:pPr>
              <w:tabs>
                <w:tab w:val="center" w:pos="1446"/>
              </w:tabs>
              <w:spacing w:before="60"/>
              <w:ind w:left="360" w:hanging="360"/>
              <w:rPr>
                <w:rFonts w:ascii="Gill Sans MT" w:hAnsi="Gill Sans MT"/>
                <w:color w:val="FFFFFF" w:themeColor="background1"/>
              </w:rPr>
            </w:pPr>
            <w:r w:rsidRPr="00B82158">
              <w:rPr>
                <w:rFonts w:ascii="Gill Sans MT" w:hAnsi="Gill Sans MT"/>
                <w:color w:val="FFFFFF" w:themeColor="background1"/>
              </w:rPr>
              <w:t xml:space="preserve">(9) </w:t>
            </w:r>
            <w:r>
              <w:rPr>
                <w:rFonts w:ascii="Gill Sans MT" w:hAnsi="Gill Sans MT"/>
                <w:color w:val="FFFFFF" w:themeColor="background1"/>
              </w:rPr>
              <w:tab/>
            </w:r>
            <w:r>
              <w:rPr>
                <w:rFonts w:ascii="Gill Sans MT" w:hAnsi="Gill Sans MT"/>
                <w:color w:val="FFFFFF" w:themeColor="background1"/>
              </w:rPr>
              <w:tab/>
            </w:r>
            <w:r w:rsidRPr="00B82158">
              <w:rPr>
                <w:rFonts w:ascii="Gill Sans MT" w:hAnsi="Gill Sans MT"/>
                <w:color w:val="FFFFFF" w:themeColor="background1"/>
              </w:rPr>
              <w:t xml:space="preserve">United States Supreme </w:t>
            </w:r>
            <w:r>
              <w:rPr>
                <w:rFonts w:ascii="Gill Sans MT" w:hAnsi="Gill Sans MT"/>
                <w:color w:val="FFFFFF" w:themeColor="background1"/>
              </w:rPr>
              <w:tab/>
            </w:r>
            <w:r w:rsidRPr="00B82158">
              <w:rPr>
                <w:rFonts w:ascii="Gill Sans MT" w:hAnsi="Gill Sans MT"/>
                <w:color w:val="FFFFFF" w:themeColor="background1"/>
              </w:rPr>
              <w:t>Court (Discretionary)</w:t>
            </w:r>
          </w:p>
        </w:tc>
      </w:tr>
      <w:tr w:rsidR="002F06CA" w:rsidRPr="00B82158" w:rsidTr="00AE783F">
        <w:trPr>
          <w:trHeight w:val="1340"/>
        </w:trPr>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rsidR="002F06CA" w:rsidRDefault="002F06CA" w:rsidP="00AE783F">
            <w:pPr>
              <w:tabs>
                <w:tab w:val="center" w:pos="1440"/>
              </w:tabs>
              <w:spacing w:before="60"/>
              <w:ind w:left="360" w:hanging="360"/>
              <w:rPr>
                <w:rFonts w:ascii="Gill Sans MT" w:hAnsi="Gill Sans MT"/>
              </w:rPr>
            </w:pPr>
            <w:r w:rsidRPr="00B82158">
              <w:rPr>
                <w:rFonts w:ascii="Gill Sans MT" w:hAnsi="Gill Sans MT"/>
              </w:rPr>
              <w:t xml:space="preserve">(2) </w:t>
            </w:r>
            <w:r>
              <w:rPr>
                <w:rFonts w:ascii="Gill Sans MT" w:hAnsi="Gill Sans MT"/>
              </w:rPr>
              <w:tab/>
            </w:r>
            <w:r>
              <w:rPr>
                <w:rFonts w:ascii="Gill Sans MT" w:hAnsi="Gill Sans MT"/>
              </w:rPr>
              <w:tab/>
            </w:r>
            <w:r w:rsidRPr="00B82158">
              <w:rPr>
                <w:rFonts w:ascii="Gill Sans MT" w:hAnsi="Gill Sans MT"/>
              </w:rPr>
              <w:t>KS Sup. Ct.</w:t>
            </w:r>
          </w:p>
          <w:p w:rsidR="002F06CA" w:rsidRPr="00B82158" w:rsidRDefault="002F06CA" w:rsidP="00AE783F">
            <w:pPr>
              <w:tabs>
                <w:tab w:val="center" w:pos="1440"/>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(Discretionary)</w:t>
            </w:r>
          </w:p>
          <w:p w:rsidR="002F06CA" w:rsidRPr="00B82158" w:rsidRDefault="002F06CA" w:rsidP="00AE783F">
            <w:pPr>
              <w:tabs>
                <w:tab w:val="center" w:pos="1440"/>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w:t>
            </w:r>
          </w:p>
          <w:p w:rsidR="002F06CA" w:rsidRPr="00B82158" w:rsidRDefault="002F06CA" w:rsidP="00AE783F">
            <w:pPr>
              <w:tabs>
                <w:tab w:val="center" w:pos="1440"/>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KS Court of Appeals</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rsidR="002F06CA" w:rsidRPr="00B82158" w:rsidRDefault="002F06CA" w:rsidP="00AE783F">
            <w:pPr>
              <w:tabs>
                <w:tab w:val="center" w:pos="1488"/>
              </w:tabs>
              <w:spacing w:before="60"/>
              <w:ind w:left="360" w:hanging="360"/>
              <w:rPr>
                <w:rFonts w:ascii="Gill Sans MT" w:hAnsi="Gill Sans MT"/>
              </w:rPr>
            </w:pPr>
            <w:r w:rsidRPr="00B82158">
              <w:rPr>
                <w:rFonts w:ascii="Gill Sans MT" w:hAnsi="Gill Sans MT"/>
              </w:rPr>
              <w:t xml:space="preserve">(5) </w:t>
            </w:r>
            <w:r>
              <w:rPr>
                <w:rFonts w:ascii="Gill Sans MT" w:hAnsi="Gill Sans MT"/>
              </w:rPr>
              <w:tab/>
            </w:r>
            <w:r>
              <w:rPr>
                <w:rFonts w:ascii="Gill Sans MT" w:hAnsi="Gill Sans MT"/>
              </w:rPr>
              <w:tab/>
            </w:r>
            <w:r w:rsidRPr="00B82158">
              <w:rPr>
                <w:rFonts w:ascii="Gill Sans MT" w:hAnsi="Gill Sans MT"/>
              </w:rPr>
              <w:t>KS Sup. Ct.</w:t>
            </w:r>
          </w:p>
          <w:p w:rsidR="002F06CA" w:rsidRPr="00B82158" w:rsidRDefault="002F06CA" w:rsidP="00AE783F">
            <w:pPr>
              <w:tabs>
                <w:tab w:val="center" w:pos="1488"/>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(Discretionary)</w:t>
            </w:r>
          </w:p>
          <w:p w:rsidR="002F06CA" w:rsidRPr="00B82158" w:rsidRDefault="002F06CA" w:rsidP="00AE783F">
            <w:pPr>
              <w:tabs>
                <w:tab w:val="center" w:pos="1488"/>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w:t>
            </w:r>
          </w:p>
          <w:p w:rsidR="002F06CA" w:rsidRPr="00B82158" w:rsidRDefault="002F06CA" w:rsidP="00AE783F">
            <w:pPr>
              <w:tabs>
                <w:tab w:val="center" w:pos="1488"/>
              </w:tabs>
              <w:spacing w:before="60"/>
              <w:ind w:left="360" w:hanging="360"/>
              <w:rPr>
                <w:rFonts w:ascii="Gill Sans MT" w:hAnsi="Gill Sans MT"/>
              </w:rPr>
            </w:pPr>
            <w:r>
              <w:rPr>
                <w:rFonts w:ascii="Gill Sans MT" w:hAnsi="Gill Sans MT"/>
              </w:rPr>
              <w:tab/>
            </w:r>
            <w:r>
              <w:rPr>
                <w:rFonts w:ascii="Gill Sans MT" w:hAnsi="Gill Sans MT"/>
              </w:rPr>
              <w:tab/>
            </w:r>
            <w:r w:rsidRPr="00B82158">
              <w:rPr>
                <w:rFonts w:ascii="Gill Sans MT" w:hAnsi="Gill Sans MT"/>
              </w:rPr>
              <w:t>KS Court of Appeals</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rsidR="002F06CA" w:rsidRPr="00B82158" w:rsidRDefault="002F06CA" w:rsidP="00AE783F">
            <w:pPr>
              <w:tabs>
                <w:tab w:val="center" w:pos="1446"/>
              </w:tabs>
              <w:spacing w:before="60"/>
              <w:ind w:left="360" w:hanging="360"/>
              <w:rPr>
                <w:rFonts w:ascii="Gill Sans MT" w:hAnsi="Gill Sans MT"/>
              </w:rPr>
            </w:pPr>
            <w:r w:rsidRPr="00B82158">
              <w:rPr>
                <w:rFonts w:ascii="Gill Sans MT" w:hAnsi="Gill Sans MT"/>
              </w:rPr>
              <w:t xml:space="preserve">(8) </w:t>
            </w:r>
            <w:r>
              <w:rPr>
                <w:rFonts w:ascii="Gill Sans MT" w:hAnsi="Gill Sans MT"/>
              </w:rPr>
              <w:tab/>
            </w:r>
            <w:r w:rsidRPr="00B82158">
              <w:rPr>
                <w:rFonts w:ascii="Gill Sans MT" w:hAnsi="Gill Sans MT"/>
              </w:rPr>
              <w:t>10</w:t>
            </w:r>
            <w:r w:rsidRPr="00B82158">
              <w:rPr>
                <w:rFonts w:ascii="Gill Sans MT" w:hAnsi="Gill Sans MT"/>
                <w:vertAlign w:val="superscript"/>
              </w:rPr>
              <w:t>th</w:t>
            </w:r>
            <w:r w:rsidRPr="00B82158">
              <w:rPr>
                <w:rFonts w:ascii="Gill Sans MT" w:hAnsi="Gill Sans MT"/>
              </w:rPr>
              <w:t xml:space="preserve"> Circuit Court of </w:t>
            </w:r>
            <w:r>
              <w:rPr>
                <w:rFonts w:ascii="Gill Sans MT" w:hAnsi="Gill Sans MT"/>
              </w:rPr>
              <w:tab/>
            </w:r>
            <w:r w:rsidRPr="00B82158">
              <w:rPr>
                <w:rFonts w:ascii="Gill Sans MT" w:hAnsi="Gill Sans MT"/>
              </w:rPr>
              <w:t>Appeals</w:t>
            </w:r>
          </w:p>
        </w:tc>
      </w:tr>
      <w:tr w:rsidR="002F06CA" w:rsidRPr="00B82158" w:rsidTr="00AE783F">
        <w:trPr>
          <w:trHeight w:val="530"/>
        </w:trPr>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F06CA" w:rsidRPr="00B82158" w:rsidRDefault="002F06CA" w:rsidP="00AE783F">
            <w:pPr>
              <w:tabs>
                <w:tab w:val="center" w:pos="1440"/>
              </w:tabs>
              <w:spacing w:before="60"/>
              <w:ind w:left="360" w:hanging="360"/>
              <w:rPr>
                <w:rFonts w:ascii="Gill Sans MT" w:hAnsi="Gill Sans MT"/>
              </w:rPr>
            </w:pPr>
            <w:r w:rsidRPr="00B82158">
              <w:rPr>
                <w:rFonts w:ascii="Gill Sans MT" w:hAnsi="Gill Sans MT"/>
              </w:rPr>
              <w:t xml:space="preserve">(1)  </w:t>
            </w:r>
            <w:r>
              <w:rPr>
                <w:rFonts w:ascii="Gill Sans MT" w:hAnsi="Gill Sans MT"/>
              </w:rPr>
              <w:tab/>
            </w:r>
            <w:r w:rsidRPr="00B82158">
              <w:rPr>
                <w:rFonts w:ascii="Gill Sans MT" w:hAnsi="Gill Sans MT"/>
              </w:rPr>
              <w:t>Trial Court</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F06CA" w:rsidRPr="00B82158" w:rsidRDefault="002F06CA" w:rsidP="00AE783F">
            <w:pPr>
              <w:tabs>
                <w:tab w:val="center" w:pos="1488"/>
              </w:tabs>
              <w:spacing w:before="60"/>
              <w:ind w:left="360" w:hanging="360"/>
              <w:rPr>
                <w:rFonts w:ascii="Gill Sans MT" w:hAnsi="Gill Sans MT"/>
              </w:rPr>
            </w:pPr>
            <w:r w:rsidRPr="00B82158">
              <w:rPr>
                <w:rFonts w:ascii="Gill Sans MT" w:hAnsi="Gill Sans MT"/>
              </w:rPr>
              <w:t xml:space="preserve">(4)  </w:t>
            </w:r>
            <w:r>
              <w:rPr>
                <w:rFonts w:ascii="Gill Sans MT" w:hAnsi="Gill Sans MT"/>
              </w:rPr>
              <w:tab/>
            </w:r>
            <w:r w:rsidRPr="00B82158">
              <w:rPr>
                <w:rFonts w:ascii="Gill Sans MT" w:hAnsi="Gill Sans MT"/>
              </w:rPr>
              <w:t>Trial Court</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F06CA" w:rsidRPr="00B82158" w:rsidRDefault="002F06CA" w:rsidP="00AE783F">
            <w:pPr>
              <w:tabs>
                <w:tab w:val="center" w:pos="1446"/>
              </w:tabs>
              <w:spacing w:before="60"/>
              <w:ind w:left="360" w:hanging="360"/>
              <w:rPr>
                <w:rFonts w:ascii="Gill Sans MT" w:hAnsi="Gill Sans MT"/>
              </w:rPr>
            </w:pPr>
            <w:r w:rsidRPr="00B82158">
              <w:rPr>
                <w:rFonts w:ascii="Gill Sans MT" w:hAnsi="Gill Sans MT"/>
              </w:rPr>
              <w:t xml:space="preserve">(7) </w:t>
            </w:r>
            <w:r>
              <w:rPr>
                <w:rFonts w:ascii="Gill Sans MT" w:hAnsi="Gill Sans MT"/>
              </w:rPr>
              <w:tab/>
            </w:r>
            <w:r w:rsidRPr="00B82158">
              <w:rPr>
                <w:rFonts w:ascii="Gill Sans MT" w:hAnsi="Gill Sans MT"/>
              </w:rPr>
              <w:t>Federal District Court</w:t>
            </w:r>
          </w:p>
        </w:tc>
      </w:tr>
      <w:tr w:rsidR="002F06CA" w:rsidRPr="00B82158" w:rsidTr="00AE783F">
        <w:tc>
          <w:tcPr>
            <w:tcW w:w="3192" w:type="dxa"/>
            <w:tcBorders>
              <w:top w:val="single" w:sz="4" w:space="0" w:color="FFFFFF" w:themeColor="background1"/>
              <w:left w:val="nil"/>
              <w:bottom w:val="nil"/>
              <w:right w:val="nil"/>
            </w:tcBorders>
          </w:tcPr>
          <w:p w:rsidR="002F06CA" w:rsidRPr="00B82158" w:rsidRDefault="002F06CA" w:rsidP="00AE783F">
            <w:pPr>
              <w:tabs>
                <w:tab w:val="center" w:pos="1440"/>
              </w:tabs>
              <w:spacing w:before="240"/>
              <w:rPr>
                <w:rFonts w:ascii="Gill Sans MT" w:hAnsi="Gill Sans MT"/>
                <w:b/>
              </w:rPr>
            </w:pPr>
            <w:r w:rsidRPr="00B82158">
              <w:rPr>
                <w:rFonts w:ascii="Gill Sans MT" w:hAnsi="Gill Sans MT"/>
                <w:b/>
              </w:rPr>
              <w:t>Direct Appeal</w:t>
            </w:r>
          </w:p>
          <w:p w:rsidR="002F06CA" w:rsidRPr="00B82158" w:rsidRDefault="002F06CA" w:rsidP="00AE783F">
            <w:pPr>
              <w:tabs>
                <w:tab w:val="center" w:pos="1440"/>
              </w:tabs>
              <w:spacing w:before="240"/>
              <w:rPr>
                <w:rFonts w:ascii="Gill Sans MT" w:hAnsi="Gill Sans MT"/>
              </w:rPr>
            </w:pPr>
            <w:r w:rsidRPr="00B82158">
              <w:rPr>
                <w:rFonts w:ascii="Gill Sans MT" w:hAnsi="Gill Sans MT"/>
              </w:rPr>
              <w:t>Issues presented at trial and preserved by trial counsel</w:t>
            </w:r>
          </w:p>
        </w:tc>
        <w:tc>
          <w:tcPr>
            <w:tcW w:w="3192" w:type="dxa"/>
            <w:tcBorders>
              <w:top w:val="single" w:sz="4" w:space="0" w:color="FFFFFF" w:themeColor="background1"/>
              <w:left w:val="nil"/>
              <w:bottom w:val="nil"/>
              <w:right w:val="nil"/>
            </w:tcBorders>
          </w:tcPr>
          <w:p w:rsidR="002F06CA" w:rsidRPr="00B82158" w:rsidRDefault="002F06CA" w:rsidP="00AE783F">
            <w:pPr>
              <w:tabs>
                <w:tab w:val="center" w:pos="1488"/>
              </w:tabs>
              <w:spacing w:before="240"/>
              <w:rPr>
                <w:rFonts w:ascii="Gill Sans MT" w:hAnsi="Gill Sans MT"/>
                <w:b/>
              </w:rPr>
            </w:pPr>
            <w:r w:rsidRPr="00B82158">
              <w:rPr>
                <w:rFonts w:ascii="Gill Sans MT" w:hAnsi="Gill Sans MT"/>
                <w:b/>
              </w:rPr>
              <w:t>State Post Conviction/</w:t>
            </w:r>
            <w:r>
              <w:rPr>
                <w:rFonts w:ascii="Gill Sans MT" w:hAnsi="Gill Sans MT"/>
                <w:b/>
              </w:rPr>
              <w:t xml:space="preserve"> </w:t>
            </w:r>
            <w:r w:rsidRPr="00B82158">
              <w:rPr>
                <w:rFonts w:ascii="Gill Sans MT" w:hAnsi="Gill Sans MT"/>
                <w:b/>
              </w:rPr>
              <w:t>State Habeas</w:t>
            </w:r>
          </w:p>
          <w:p w:rsidR="002F06CA" w:rsidRPr="00B82158" w:rsidRDefault="002F06CA" w:rsidP="00AE783F">
            <w:pPr>
              <w:tabs>
                <w:tab w:val="center" w:pos="1488"/>
              </w:tabs>
              <w:spacing w:before="240"/>
              <w:rPr>
                <w:rFonts w:ascii="Gill Sans MT" w:hAnsi="Gill Sans MT"/>
              </w:rPr>
            </w:pPr>
            <w:r w:rsidRPr="00B82158">
              <w:rPr>
                <w:rFonts w:ascii="Gill Sans MT" w:hAnsi="Gill Sans MT"/>
              </w:rPr>
              <w:t>New issues that could not have been presented previously</w:t>
            </w:r>
          </w:p>
        </w:tc>
        <w:tc>
          <w:tcPr>
            <w:tcW w:w="3192" w:type="dxa"/>
            <w:tcBorders>
              <w:top w:val="single" w:sz="4" w:space="0" w:color="FFFFFF" w:themeColor="background1"/>
              <w:left w:val="nil"/>
              <w:bottom w:val="nil"/>
              <w:right w:val="nil"/>
            </w:tcBorders>
          </w:tcPr>
          <w:p w:rsidR="002F06CA" w:rsidRPr="00B82158" w:rsidRDefault="002F06CA" w:rsidP="00AE783F">
            <w:pPr>
              <w:tabs>
                <w:tab w:val="center" w:pos="1446"/>
              </w:tabs>
              <w:spacing w:before="240"/>
              <w:rPr>
                <w:rFonts w:ascii="Gill Sans MT" w:hAnsi="Gill Sans MT"/>
                <w:b/>
              </w:rPr>
            </w:pPr>
            <w:r w:rsidRPr="00B82158">
              <w:rPr>
                <w:rFonts w:ascii="Gill Sans MT" w:hAnsi="Gill Sans MT"/>
                <w:b/>
              </w:rPr>
              <w:t>Federal Habeas</w:t>
            </w:r>
          </w:p>
          <w:p w:rsidR="002F06CA" w:rsidRPr="00B82158" w:rsidRDefault="002F06CA" w:rsidP="00AE783F">
            <w:pPr>
              <w:tabs>
                <w:tab w:val="center" w:pos="1446"/>
              </w:tabs>
              <w:spacing w:before="240"/>
              <w:rPr>
                <w:rFonts w:ascii="Gill Sans MT" w:hAnsi="Gill Sans MT"/>
              </w:rPr>
            </w:pPr>
            <w:r w:rsidRPr="00B82158">
              <w:rPr>
                <w:rFonts w:ascii="Gill Sans MT" w:hAnsi="Gill Sans MT"/>
              </w:rPr>
              <w:t>Federal issues preserved through both Direct Appeal and Post</w:t>
            </w:r>
            <w:r w:rsidR="0077110A">
              <w:rPr>
                <w:rFonts w:ascii="Gill Sans MT" w:hAnsi="Gill Sans MT"/>
              </w:rPr>
              <w:t xml:space="preserve"> </w:t>
            </w:r>
            <w:r w:rsidRPr="00B82158">
              <w:rPr>
                <w:rFonts w:ascii="Gill Sans MT" w:hAnsi="Gill Sans MT"/>
              </w:rPr>
              <w:t>conviction process</w:t>
            </w:r>
          </w:p>
        </w:tc>
      </w:tr>
    </w:tbl>
    <w:p w:rsidR="002F06CA" w:rsidRDefault="002F06CA" w:rsidP="002F06CA"/>
    <w:p w:rsidR="00F6770E" w:rsidRDefault="00F6770E" w:rsidP="006C5985">
      <w:pPr>
        <w:tabs>
          <w:tab w:val="left" w:pos="90"/>
        </w:tabs>
        <w:rPr>
          <w:rFonts w:ascii="Times New Roman" w:hAnsi="Times New Roman" w:cs="Times New Roman"/>
          <w:sz w:val="26"/>
          <w:szCs w:val="26"/>
        </w:rPr>
      </w:pPr>
      <w:r w:rsidRPr="00962ABA">
        <w:rPr>
          <w:rFonts w:ascii="Times New Roman" w:hAnsi="Times New Roman" w:cs="Times New Roman"/>
          <w:b/>
          <w:sz w:val="26"/>
          <w:szCs w:val="26"/>
        </w:rPr>
        <w:t>Time Limits</w:t>
      </w:r>
      <w:r>
        <w:rPr>
          <w:rFonts w:ascii="Times New Roman" w:hAnsi="Times New Roman" w:cs="Times New Roman"/>
          <w:sz w:val="26"/>
          <w:szCs w:val="26"/>
        </w:rPr>
        <w:t xml:space="preserve">:  </w:t>
      </w:r>
    </w:p>
    <w:p w:rsidR="00F6770E" w:rsidRPr="00962ABA" w:rsidRDefault="00F6770E"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Habeas:</w:t>
      </w:r>
    </w:p>
    <w:p w:rsidR="00F6770E" w:rsidRDefault="00A41A3D" w:rsidP="006C5985">
      <w:pPr>
        <w:tabs>
          <w:tab w:val="left" w:pos="90"/>
        </w:tabs>
        <w:rPr>
          <w:rFonts w:ascii="Times New Roman" w:hAnsi="Times New Roman" w:cs="Times New Roman"/>
          <w:sz w:val="26"/>
          <w:szCs w:val="26"/>
        </w:rPr>
      </w:pPr>
      <w:r>
        <w:rPr>
          <w:rFonts w:ascii="Times New Roman" w:hAnsi="Times New Roman" w:cs="Times New Roman"/>
          <w:sz w:val="26"/>
          <w:szCs w:val="26"/>
        </w:rPr>
        <w:t>Kansas:  K.S.A. 60-1507</w:t>
      </w:r>
      <w:r w:rsidR="00F6770E">
        <w:rPr>
          <w:rFonts w:ascii="Times New Roman" w:hAnsi="Times New Roman" w:cs="Times New Roman"/>
          <w:sz w:val="26"/>
          <w:szCs w:val="26"/>
        </w:rPr>
        <w:t xml:space="preserve">:  </w:t>
      </w:r>
      <w:r w:rsidR="00F6770E" w:rsidRPr="00962ABA">
        <w:rPr>
          <w:rFonts w:ascii="Times New Roman" w:hAnsi="Times New Roman" w:cs="Times New Roman"/>
          <w:b/>
          <w:sz w:val="26"/>
          <w:szCs w:val="26"/>
        </w:rPr>
        <w:t>One year</w:t>
      </w:r>
      <w:r w:rsidR="00F6770E">
        <w:rPr>
          <w:rFonts w:ascii="Times New Roman" w:hAnsi="Times New Roman" w:cs="Times New Roman"/>
          <w:sz w:val="26"/>
          <w:szCs w:val="26"/>
        </w:rPr>
        <w:t xml:space="preserve"> from the date conviction is final.</w:t>
      </w:r>
    </w:p>
    <w:p w:rsidR="00F6770E" w:rsidRDefault="00F6770E"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Federal: </w:t>
      </w:r>
      <w:r w:rsidR="00962ABA">
        <w:rPr>
          <w:rFonts w:ascii="Times New Roman" w:hAnsi="Times New Roman" w:cs="Times New Roman"/>
          <w:sz w:val="26"/>
          <w:szCs w:val="26"/>
        </w:rPr>
        <w:t xml:space="preserve"> 28 U.S.C. sec. 2254:</w:t>
      </w:r>
      <w:r>
        <w:rPr>
          <w:rFonts w:ascii="Times New Roman" w:hAnsi="Times New Roman" w:cs="Times New Roman"/>
          <w:sz w:val="26"/>
          <w:szCs w:val="26"/>
        </w:rPr>
        <w:t xml:space="preserve"> </w:t>
      </w:r>
      <w:r w:rsidRPr="00962ABA">
        <w:rPr>
          <w:rFonts w:ascii="Times New Roman" w:hAnsi="Times New Roman" w:cs="Times New Roman"/>
          <w:b/>
          <w:sz w:val="26"/>
          <w:szCs w:val="26"/>
        </w:rPr>
        <w:t>One year</w:t>
      </w:r>
      <w:r>
        <w:rPr>
          <w:rFonts w:ascii="Times New Roman" w:hAnsi="Times New Roman" w:cs="Times New Roman"/>
          <w:sz w:val="26"/>
          <w:szCs w:val="26"/>
        </w:rPr>
        <w:t xml:space="preserve"> from the date conviction is final plus 90 days in which certiorari could be filed.  </w:t>
      </w:r>
      <w:r w:rsidR="00BF236F">
        <w:rPr>
          <w:rFonts w:ascii="Times New Roman" w:hAnsi="Times New Roman" w:cs="Times New Roman"/>
          <w:sz w:val="26"/>
          <w:szCs w:val="26"/>
        </w:rPr>
        <w:t>There is an “exception” for actual innocence.</w:t>
      </w:r>
    </w:p>
    <w:p w:rsidR="00F6770E" w:rsidRPr="00962ABA" w:rsidRDefault="00F6770E"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Newly Discovered Evidence:</w:t>
      </w:r>
    </w:p>
    <w:p w:rsidR="00F6770E" w:rsidRDefault="00F6770E"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Depends on the State:  Kansas – </w:t>
      </w:r>
      <w:r w:rsidRPr="00962ABA">
        <w:rPr>
          <w:rFonts w:ascii="Times New Roman" w:hAnsi="Times New Roman" w:cs="Times New Roman"/>
          <w:b/>
          <w:sz w:val="26"/>
          <w:szCs w:val="26"/>
        </w:rPr>
        <w:t>two years.</w:t>
      </w:r>
    </w:p>
    <w:p w:rsidR="00F6770E" w:rsidRPr="00962ABA" w:rsidRDefault="00F6770E"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 xml:space="preserve">Average time for exoneration:  over 10 years.  </w:t>
      </w:r>
    </w:p>
    <w:p w:rsidR="00F6770E" w:rsidRPr="00962ABA" w:rsidRDefault="00F6770E"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Issues</w:t>
      </w:r>
      <w:r w:rsidR="00A41A3D" w:rsidRPr="00962ABA">
        <w:rPr>
          <w:rFonts w:ascii="Times New Roman" w:hAnsi="Times New Roman" w:cs="Times New Roman"/>
          <w:b/>
          <w:sz w:val="26"/>
          <w:szCs w:val="26"/>
        </w:rPr>
        <w:t xml:space="preserve"> on habeas</w:t>
      </w:r>
      <w:r w:rsidRPr="00962ABA">
        <w:rPr>
          <w:rFonts w:ascii="Times New Roman" w:hAnsi="Times New Roman" w:cs="Times New Roman"/>
          <w:b/>
          <w:sz w:val="26"/>
          <w:szCs w:val="26"/>
        </w:rPr>
        <w:t xml:space="preserve">:  </w:t>
      </w:r>
    </w:p>
    <w:p w:rsidR="00F6770E" w:rsidRDefault="00F6770E" w:rsidP="006C5985">
      <w:pPr>
        <w:tabs>
          <w:tab w:val="left" w:pos="90"/>
        </w:tabs>
        <w:rPr>
          <w:rFonts w:ascii="Times New Roman" w:hAnsi="Times New Roman" w:cs="Times New Roman"/>
          <w:sz w:val="26"/>
          <w:szCs w:val="26"/>
        </w:rPr>
      </w:pPr>
      <w:r>
        <w:rPr>
          <w:rFonts w:ascii="Times New Roman" w:hAnsi="Times New Roman" w:cs="Times New Roman"/>
          <w:sz w:val="26"/>
          <w:szCs w:val="26"/>
        </w:rPr>
        <w:lastRenderedPageBreak/>
        <w:t xml:space="preserve">Ultimately, the issues that the courts consider are procedural, with substantive effects.  But petitioners generally cannot raise the substantive issue of innocence, without an underlying legal claim.  </w:t>
      </w:r>
    </w:p>
    <w:p w:rsidR="00C97B47" w:rsidRDefault="00C97B47" w:rsidP="006C5985">
      <w:pPr>
        <w:tabs>
          <w:tab w:val="left" w:pos="90"/>
        </w:tabs>
        <w:spacing w:after="0" w:line="240" w:lineRule="auto"/>
        <w:rPr>
          <w:rFonts w:ascii="Times New Roman" w:hAnsi="Times New Roman" w:cs="Times New Roman"/>
          <w:b/>
          <w:sz w:val="36"/>
          <w:szCs w:val="26"/>
        </w:rPr>
      </w:pPr>
      <w:r w:rsidRPr="00962ABA">
        <w:rPr>
          <w:rFonts w:ascii="Times New Roman" w:hAnsi="Times New Roman" w:cs="Times New Roman"/>
          <w:b/>
          <w:sz w:val="36"/>
          <w:szCs w:val="26"/>
        </w:rPr>
        <w:t>Identifying the Causes of Wrongful Convictions</w:t>
      </w:r>
    </w:p>
    <w:p w:rsidR="00962ABA" w:rsidRPr="00962ABA" w:rsidRDefault="00962ABA" w:rsidP="006C5985">
      <w:pPr>
        <w:tabs>
          <w:tab w:val="left" w:pos="90"/>
        </w:tabs>
        <w:spacing w:after="0" w:line="240" w:lineRule="auto"/>
        <w:rPr>
          <w:rFonts w:ascii="Times New Roman" w:hAnsi="Times New Roman" w:cs="Times New Roman"/>
          <w:b/>
          <w:sz w:val="36"/>
          <w:szCs w:val="26"/>
        </w:rPr>
      </w:pPr>
    </w:p>
    <w:p w:rsidR="00C97B47" w:rsidRDefault="00C97B47" w:rsidP="006C5985">
      <w:pPr>
        <w:tabs>
          <w:tab w:val="left" w:pos="90"/>
        </w:tabs>
        <w:spacing w:after="0"/>
        <w:rPr>
          <w:rFonts w:ascii="Times New Roman" w:hAnsi="Times New Roman" w:cs="Times New Roman"/>
          <w:sz w:val="26"/>
          <w:szCs w:val="26"/>
        </w:rPr>
      </w:pPr>
      <w:r>
        <w:rPr>
          <w:rFonts w:ascii="Times New Roman" w:hAnsi="Times New Roman" w:cs="Times New Roman"/>
          <w:sz w:val="26"/>
          <w:szCs w:val="26"/>
        </w:rPr>
        <w:tab/>
        <w:t>DNA exonerations provide a window into wrongful convictions.</w:t>
      </w:r>
    </w:p>
    <w:p w:rsidR="00C97B47" w:rsidRDefault="00B55D9F" w:rsidP="006C5985">
      <w:pPr>
        <w:tabs>
          <w:tab w:val="left" w:pos="90"/>
        </w:tabs>
        <w:rPr>
          <w:rFonts w:ascii="Times New Roman" w:hAnsi="Times New Roman" w:cs="Times New Roman"/>
          <w:noProof/>
          <w:sz w:val="26"/>
          <w:szCs w:val="26"/>
        </w:rPr>
      </w:pPr>
      <w:r w:rsidRPr="006D484C">
        <w:rPr>
          <w:rFonts w:ascii="Times New Roman" w:hAnsi="Times New Roman" w:cs="Times New Roman"/>
          <w:noProof/>
          <w:sz w:val="26"/>
          <w:szCs w:val="26"/>
        </w:rPr>
        <w:drawing>
          <wp:anchor distT="0" distB="0" distL="114300" distR="114300" simplePos="0" relativeHeight="251658240" behindDoc="1" locked="0" layoutInCell="1" allowOverlap="1" wp14:anchorId="54F93E38" wp14:editId="78D4C587">
            <wp:simplePos x="0" y="0"/>
            <wp:positionH relativeFrom="column">
              <wp:posOffset>486410</wp:posOffset>
            </wp:positionH>
            <wp:positionV relativeFrom="paragraph">
              <wp:posOffset>110490</wp:posOffset>
            </wp:positionV>
            <wp:extent cx="5093970" cy="2865120"/>
            <wp:effectExtent l="0" t="0" r="0" b="0"/>
            <wp:wrapTight wrapText="bothSides">
              <wp:wrapPolygon edited="0">
                <wp:start x="0" y="0"/>
                <wp:lineTo x="0" y="21399"/>
                <wp:lineTo x="21487" y="21399"/>
                <wp:lineTo x="21487" y="0"/>
                <wp:lineTo x="0" y="0"/>
              </wp:wrapPolygon>
            </wp:wrapTight>
            <wp:docPr id="4" name="Picture 4" descr="Contributing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ibuting Cau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397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D9F" w:rsidRDefault="00B55D9F" w:rsidP="00B55D9F">
      <w:pPr>
        <w:rPr>
          <w:rFonts w:ascii="Times New Roman" w:hAnsi="Times New Roman" w:cs="Times New Roman"/>
          <w:noProof/>
          <w:sz w:val="26"/>
          <w:szCs w:val="26"/>
        </w:rPr>
      </w:pPr>
    </w:p>
    <w:p w:rsidR="00B55D9F" w:rsidRDefault="00B55D9F" w:rsidP="00B55D9F">
      <w:pPr>
        <w:rPr>
          <w:rFonts w:ascii="Times New Roman" w:hAnsi="Times New Roman" w:cs="Times New Roman"/>
          <w:noProof/>
          <w:sz w:val="26"/>
          <w:szCs w:val="26"/>
        </w:rPr>
      </w:pPr>
    </w:p>
    <w:p w:rsidR="001854AF" w:rsidRDefault="00C97B47" w:rsidP="001854AF">
      <w:pPr>
        <w:rPr>
          <w:rFonts w:ascii="Times New Roman" w:hAnsi="Times New Roman" w:cs="Times New Roman"/>
          <w:noProof/>
          <w:sz w:val="26"/>
          <w:szCs w:val="26"/>
        </w:rPr>
      </w:pPr>
      <w:r>
        <w:rPr>
          <w:rFonts w:ascii="Times New Roman" w:hAnsi="Times New Roman" w:cs="Times New Roman"/>
          <w:noProof/>
          <w:sz w:val="26"/>
          <w:szCs w:val="26"/>
        </w:rPr>
        <w:t>Here’s a broader look.  Over time, the National Registry has determined th</w:t>
      </w:r>
      <w:r w:rsidR="00083D89">
        <w:rPr>
          <w:rFonts w:ascii="Times New Roman" w:hAnsi="Times New Roman" w:cs="Times New Roman"/>
          <w:noProof/>
          <w:sz w:val="26"/>
          <w:szCs w:val="26"/>
        </w:rPr>
        <w:t>ere have been 1493 exonerations as of year end 2014.  The registry now list 1</w:t>
      </w:r>
      <w:r w:rsidR="001854AF">
        <w:rPr>
          <w:rFonts w:ascii="Times New Roman" w:hAnsi="Times New Roman" w:cs="Times New Roman"/>
          <w:noProof/>
          <w:sz w:val="26"/>
          <w:szCs w:val="26"/>
        </w:rPr>
        <w:t>820</w:t>
      </w:r>
      <w:r w:rsidR="00083D89">
        <w:rPr>
          <w:rFonts w:ascii="Times New Roman" w:hAnsi="Times New Roman" w:cs="Times New Roman"/>
          <w:noProof/>
          <w:sz w:val="26"/>
          <w:szCs w:val="26"/>
        </w:rPr>
        <w:t xml:space="preserve"> exonerations.</w:t>
      </w:r>
    </w:p>
    <w:p w:rsidR="00C97B47" w:rsidRDefault="001854AF" w:rsidP="001854AF">
      <w:pPr>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14:anchorId="51FF3D63" wp14:editId="47E2E8D7">
            <wp:extent cx="5284519" cy="3705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EEA.tmp"/>
                    <pic:cNvPicPr/>
                  </pic:nvPicPr>
                  <pic:blipFill>
                    <a:blip r:embed="rId13">
                      <a:extLst>
                        <a:ext uri="{28A0092B-C50C-407E-A947-70E740481C1C}">
                          <a14:useLocalDpi xmlns:a14="http://schemas.microsoft.com/office/drawing/2010/main" val="0"/>
                        </a:ext>
                      </a:extLst>
                    </a:blip>
                    <a:stretch>
                      <a:fillRect/>
                    </a:stretch>
                  </pic:blipFill>
                  <pic:spPr>
                    <a:xfrm>
                      <a:off x="0" y="0"/>
                      <a:ext cx="5279877" cy="3701846"/>
                    </a:xfrm>
                    <a:prstGeom prst="rect">
                      <a:avLst/>
                    </a:prstGeom>
                  </pic:spPr>
                </pic:pic>
              </a:graphicData>
            </a:graphic>
          </wp:inline>
        </w:drawing>
      </w:r>
    </w:p>
    <w:p w:rsidR="003E7ACE" w:rsidRDefault="003E7ACE" w:rsidP="006C5985">
      <w:pPr>
        <w:tabs>
          <w:tab w:val="left" w:pos="90"/>
        </w:tabs>
        <w:rPr>
          <w:rFonts w:ascii="Times New Roman" w:hAnsi="Times New Roman" w:cs="Times New Roman"/>
          <w:b/>
          <w:sz w:val="36"/>
          <w:szCs w:val="26"/>
        </w:rPr>
      </w:pPr>
      <w:r>
        <w:rPr>
          <w:rFonts w:ascii="Times New Roman" w:hAnsi="Times New Roman" w:cs="Times New Roman"/>
          <w:b/>
          <w:sz w:val="36"/>
          <w:szCs w:val="26"/>
        </w:rPr>
        <w:t xml:space="preserve">From The Cardozo </w:t>
      </w:r>
      <w:r w:rsidR="001E4565">
        <w:rPr>
          <w:rFonts w:ascii="Times New Roman" w:hAnsi="Times New Roman" w:cs="Times New Roman"/>
          <w:b/>
          <w:sz w:val="36"/>
          <w:szCs w:val="26"/>
        </w:rPr>
        <w:t>Innocence Project</w:t>
      </w:r>
    </w:p>
    <w:p w:rsidR="006D484C" w:rsidRPr="00962ABA" w:rsidRDefault="00962ABA" w:rsidP="006C5985">
      <w:pPr>
        <w:tabs>
          <w:tab w:val="left" w:pos="90"/>
        </w:tabs>
        <w:rPr>
          <w:rFonts w:ascii="Times New Roman" w:hAnsi="Times New Roman" w:cs="Times New Roman"/>
          <w:b/>
          <w:sz w:val="36"/>
          <w:szCs w:val="26"/>
        </w:rPr>
      </w:pPr>
      <w:r w:rsidRPr="00962ABA">
        <w:rPr>
          <w:rFonts w:ascii="Times New Roman" w:hAnsi="Times New Roman" w:cs="Times New Roman"/>
          <w:b/>
          <w:sz w:val="36"/>
          <w:szCs w:val="26"/>
        </w:rPr>
        <w:t xml:space="preserve">Mistaken Identification: </w:t>
      </w:r>
      <w:r w:rsidR="006D484C" w:rsidRPr="00962ABA">
        <w:rPr>
          <w:rFonts w:ascii="Times New Roman" w:hAnsi="Times New Roman" w:cs="Times New Roman"/>
          <w:b/>
          <w:sz w:val="36"/>
          <w:szCs w:val="26"/>
        </w:rPr>
        <w:t>When Witnesses Get It Wrong</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In case after case, DNA has proven that eyewitness identification is frequently inaccurate. In the wrongful convictions where eyewitness misidentification played a role, the circumstances varied substantially. For example, the Innocence Project has worked on cases in which:</w:t>
      </w:r>
    </w:p>
    <w:p w:rsidR="006D484C" w:rsidRDefault="006D484C" w:rsidP="009F76BD">
      <w:pPr>
        <w:tabs>
          <w:tab w:val="left" w:pos="90"/>
        </w:tabs>
        <w:ind w:left="720"/>
        <w:rPr>
          <w:rFonts w:ascii="Times New Roman" w:hAnsi="Times New Roman" w:cs="Times New Roman"/>
          <w:sz w:val="26"/>
          <w:szCs w:val="26"/>
        </w:rPr>
      </w:pPr>
      <w:r w:rsidRPr="006D484C">
        <w:rPr>
          <w:rFonts w:ascii="Times New Roman" w:hAnsi="Times New Roman" w:cs="Times New Roman"/>
          <w:sz w:val="26"/>
          <w:szCs w:val="26"/>
        </w:rPr>
        <w:t xml:space="preserve">    A witness made an identification in a “show-up” procedure (where witnesses are shown only the suspect at the scene of the crime or in another incriminating context) from the back of a police car hundreds of feet away from the suspect in a poorly lit parking lot in the middle of the night. A witness in a rape case was shown a photo array where only the photo of the person that the police suspected was marked with an “R”, while the rest were unmarked Witnesses substantially changed their description of a perpetrator (including key information such as height, weight and presence of facial hair) after they learned more about a particular suspect. Witnesses only made an identification after multiple photo arrays or lineups — and then made hesitant identifications (saying they “thought” the person “might be” the perpetrator, for example) – but at trial the jury was told the witnesses did not waver in identifying the suspect. </w:t>
      </w:r>
    </w:p>
    <w:p w:rsidR="00962ABA" w:rsidRPr="006D484C" w:rsidRDefault="00962ABA" w:rsidP="006C5985">
      <w:pPr>
        <w:tabs>
          <w:tab w:val="left" w:pos="90"/>
        </w:tabs>
        <w:rPr>
          <w:rFonts w:ascii="Times New Roman" w:hAnsi="Times New Roman" w:cs="Times New Roman"/>
          <w:sz w:val="26"/>
          <w:szCs w:val="26"/>
        </w:rPr>
      </w:pPr>
    </w:p>
    <w:p w:rsidR="006D484C" w:rsidRPr="00962ABA" w:rsidRDefault="006D484C" w:rsidP="006C5985">
      <w:pPr>
        <w:tabs>
          <w:tab w:val="left" w:pos="90"/>
        </w:tabs>
        <w:rPr>
          <w:rFonts w:ascii="Times New Roman" w:hAnsi="Times New Roman" w:cs="Times New Roman"/>
          <w:b/>
          <w:sz w:val="32"/>
          <w:szCs w:val="26"/>
        </w:rPr>
      </w:pPr>
      <w:r w:rsidRPr="00962ABA">
        <w:rPr>
          <w:rFonts w:ascii="Times New Roman" w:hAnsi="Times New Roman" w:cs="Times New Roman"/>
          <w:b/>
          <w:sz w:val="32"/>
          <w:szCs w:val="26"/>
        </w:rPr>
        <w:t>Decades of Solid Scientific Evidence Supports Reform</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In October of 2014, the National Academy of Sciences (NAS), the nation's premier scientific entity, issued a groundbreaking report settling many long-debated areas of police practice. The report identified a set of reform procedures, which have been promoted by the Innocence Project since the inception of its work in this area of police practice.</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In 1907, Hugo Munsterberg published On the Witness Stand, in which he questioned the reliability of eyewitness identification. When Yale Law professor Edwin Borchard studied 65 wrongful convictions for his pioneering 1932 book, Convicting the Innocent, he found that eyewitness misidentification was the leading contributing factor of wrongful convictions.</w:t>
      </w:r>
    </w:p>
    <w:p w:rsidR="006D484C" w:rsidRPr="006D484C" w:rsidRDefault="006D484C" w:rsidP="006C5985">
      <w:pPr>
        <w:tabs>
          <w:tab w:val="left" w:pos="90"/>
        </w:tabs>
        <w:rPr>
          <w:rFonts w:ascii="Times New Roman" w:hAnsi="Times New Roman" w:cs="Times New Roman"/>
          <w:sz w:val="26"/>
          <w:szCs w:val="26"/>
        </w:rPr>
      </w:pP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Research illustrates that the human mind is not like a tape recorder; we neither record events exactly as we see them, nor recall them like a tape that has been rewound. In eyewitness identifications, witness memory is impacted by a variety of factors that occur from the time of the crime onwards, and their memories can be easily contaminated.</w:t>
      </w:r>
    </w:p>
    <w:p w:rsid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Hundreds of scientific studies (particularly in the last three decades) have affirmed that eyewitness identification is often inaccurate and that it can be made more accurate by implementing specific identification reforms.</w:t>
      </w:r>
    </w:p>
    <w:p w:rsidR="00962ABA" w:rsidRPr="006D484C" w:rsidRDefault="00962ABA" w:rsidP="006C5985">
      <w:pPr>
        <w:tabs>
          <w:tab w:val="left" w:pos="90"/>
        </w:tabs>
        <w:rPr>
          <w:rFonts w:ascii="Times New Roman" w:hAnsi="Times New Roman" w:cs="Times New Roman"/>
          <w:sz w:val="26"/>
          <w:szCs w:val="26"/>
        </w:rPr>
      </w:pPr>
    </w:p>
    <w:p w:rsidR="006D484C" w:rsidRPr="00962ABA" w:rsidRDefault="006D484C" w:rsidP="006C5985">
      <w:pPr>
        <w:tabs>
          <w:tab w:val="left" w:pos="90"/>
        </w:tabs>
        <w:rPr>
          <w:rFonts w:ascii="Times New Roman" w:hAnsi="Times New Roman" w:cs="Times New Roman"/>
          <w:b/>
          <w:sz w:val="32"/>
          <w:szCs w:val="26"/>
        </w:rPr>
      </w:pPr>
      <w:r w:rsidRPr="00962ABA">
        <w:rPr>
          <w:rFonts w:ascii="Times New Roman" w:hAnsi="Times New Roman" w:cs="Times New Roman"/>
          <w:b/>
          <w:sz w:val="32"/>
          <w:szCs w:val="26"/>
        </w:rPr>
        <w:t>Reforms and Solutions</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Several easy-to-adopt procedures have been shown to significantly decrease the number of misidentifications. In order t</w:t>
      </w:r>
      <w:r w:rsidR="00F529C9">
        <w:rPr>
          <w:rFonts w:ascii="Times New Roman" w:hAnsi="Times New Roman" w:cs="Times New Roman"/>
          <w:sz w:val="26"/>
          <w:szCs w:val="26"/>
        </w:rPr>
        <w:t xml:space="preserve">o prevent additional </w:t>
      </w:r>
      <w:r w:rsidRPr="006D484C">
        <w:rPr>
          <w:rFonts w:ascii="Times New Roman" w:hAnsi="Times New Roman" w:cs="Times New Roman"/>
          <w:sz w:val="26"/>
          <w:szCs w:val="26"/>
        </w:rPr>
        <w:t>wrongful convictions due to misidentification, the Innocence Project is collaborating with law enforcement and policymakers to adopt the following policies:</w:t>
      </w:r>
    </w:p>
    <w:p w:rsidR="006D484C" w:rsidRPr="00962ABA" w:rsidRDefault="006D484C" w:rsidP="006C5985">
      <w:pPr>
        <w:tabs>
          <w:tab w:val="left" w:pos="90"/>
        </w:tabs>
        <w:rPr>
          <w:rFonts w:ascii="Times New Roman" w:hAnsi="Times New Roman" w:cs="Times New Roman"/>
          <w:b/>
          <w:sz w:val="26"/>
          <w:szCs w:val="26"/>
        </w:rPr>
      </w:pPr>
      <w:r w:rsidRPr="006D484C">
        <w:rPr>
          <w:rFonts w:ascii="Times New Roman" w:hAnsi="Times New Roman" w:cs="Times New Roman"/>
          <w:sz w:val="26"/>
          <w:szCs w:val="26"/>
        </w:rPr>
        <w:t xml:space="preserve">    </w:t>
      </w:r>
      <w:r w:rsidRPr="00962ABA">
        <w:rPr>
          <w:rFonts w:ascii="Times New Roman" w:hAnsi="Times New Roman" w:cs="Times New Roman"/>
          <w:b/>
          <w:sz w:val="26"/>
          <w:szCs w:val="26"/>
        </w:rPr>
        <w:t>Blind/Blinded administration</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 xml:space="preserve">    Blind administration, where the officer administering the lineup is unaware of who the suspect is, can prevent suggestive statements or unconscious gestures or vocal cues that may influence the witness, thereby reducing the risk of a misidentification. For the small </w:t>
      </w:r>
      <w:r w:rsidRPr="006D484C">
        <w:rPr>
          <w:rFonts w:ascii="Times New Roman" w:hAnsi="Times New Roman" w:cs="Times New Roman"/>
          <w:sz w:val="26"/>
          <w:szCs w:val="26"/>
        </w:rPr>
        <w:lastRenderedPageBreak/>
        <w:t>police agency with work force constraints, a method called the "folder shuffle" can be utilized to effectively blind the administrator.  Lineup composition</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 xml:space="preserve">    “Fillers” (the non-suspects included in a lineup) should resemble the eyewitness’ description of the perpetrator. Further, the suspect should look similar to the fillers (for example, he should not be the only member of his race in the lineup, or the only one with facial hair). Eyewitnesses should also not view more than one identification procedure with the same suspect. Instructions:</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 xml:space="preserve">    The person viewing the lineup should be told that the perpetrator may or may not be in the lineup and that the investigation will continue regardless of the lineup result. This reduces the pressure on the witness of feeling like they have to pick a perpetrator. The witness should also be told not to look to the administrator for guidance. Confidence Statements: </w:t>
      </w:r>
    </w:p>
    <w:p w:rsidR="006D484C" w:rsidRPr="006D484C"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 xml:space="preserve">    Law enforcement should elicit and document a statement from an eyewitness articulating his or her level of confidence in the identification made at the time that the identification is made. Recording:</w:t>
      </w:r>
      <w:r w:rsidR="005F4174">
        <w:rPr>
          <w:rFonts w:ascii="Times New Roman" w:hAnsi="Times New Roman" w:cs="Times New Roman"/>
          <w:sz w:val="26"/>
          <w:szCs w:val="26"/>
        </w:rPr>
        <w:t xml:space="preserve"> </w:t>
      </w:r>
      <w:r w:rsidRPr="006D484C">
        <w:rPr>
          <w:rFonts w:ascii="Times New Roman" w:hAnsi="Times New Roman" w:cs="Times New Roman"/>
          <w:sz w:val="26"/>
          <w:szCs w:val="26"/>
        </w:rPr>
        <w:t>Identification procedures should be videotaped and/or</w:t>
      </w:r>
      <w:r>
        <w:rPr>
          <w:rFonts w:ascii="Times New Roman" w:hAnsi="Times New Roman" w:cs="Times New Roman"/>
          <w:sz w:val="26"/>
          <w:szCs w:val="26"/>
        </w:rPr>
        <w:t xml:space="preserve"> audiotaped whenever possible. </w:t>
      </w:r>
    </w:p>
    <w:p w:rsidR="009F76BD" w:rsidRPr="006D484C" w:rsidRDefault="000E1E8A" w:rsidP="006C5985">
      <w:pPr>
        <w:tabs>
          <w:tab w:val="left" w:pos="90"/>
        </w:tabs>
        <w:rPr>
          <w:rFonts w:ascii="Times New Roman" w:hAnsi="Times New Roman" w:cs="Times New Roman"/>
          <w:sz w:val="26"/>
          <w:szCs w:val="26"/>
        </w:rPr>
      </w:pPr>
      <w:r>
        <w:rPr>
          <w:rFonts w:ascii="Times New Roman" w:hAnsi="Times New Roman" w:cs="Times New Roman"/>
          <w:sz w:val="26"/>
          <w:szCs w:val="26"/>
        </w:rPr>
        <w:t>Fourteen states</w:t>
      </w:r>
      <w:r w:rsidR="006D484C" w:rsidRPr="006D484C">
        <w:rPr>
          <w:rFonts w:ascii="Times New Roman" w:hAnsi="Times New Roman" w:cs="Times New Roman"/>
          <w:sz w:val="26"/>
          <w:szCs w:val="26"/>
        </w:rPr>
        <w:t xml:space="preserve"> have implemented these reforms through laws, court action and policy directives, while jurisdictions including Baltimore, Boston, Dallas, Minneapolis, Oklahoma City, Philadelphia, San Diego, San Francisco and Tucson have made eyewitness identification reform procedures part of their standard practice.</w:t>
      </w:r>
    </w:p>
    <w:p w:rsidR="00B67812" w:rsidRDefault="006D484C" w:rsidP="006C5985">
      <w:pPr>
        <w:tabs>
          <w:tab w:val="left" w:pos="90"/>
        </w:tabs>
        <w:rPr>
          <w:rFonts w:ascii="Times New Roman" w:hAnsi="Times New Roman" w:cs="Times New Roman"/>
          <w:sz w:val="26"/>
          <w:szCs w:val="26"/>
        </w:rPr>
      </w:pPr>
      <w:r w:rsidRPr="006D484C">
        <w:rPr>
          <w:rFonts w:ascii="Times New Roman" w:hAnsi="Times New Roman" w:cs="Times New Roman"/>
          <w:sz w:val="26"/>
          <w:szCs w:val="26"/>
        </w:rPr>
        <w:t xml:space="preserve">- See more at: </w:t>
      </w:r>
      <w:hyperlink r:id="rId14" w:anchor="sthash.jkFGo5WU.dpuf" w:history="1">
        <w:r w:rsidRPr="009B0052">
          <w:rPr>
            <w:rStyle w:val="Hyperlink"/>
            <w:rFonts w:ascii="Times New Roman" w:hAnsi="Times New Roman" w:cs="Times New Roman"/>
            <w:sz w:val="26"/>
            <w:szCs w:val="26"/>
          </w:rPr>
          <w:t>http://www.innocenceproject.org/causes-wrongful-conviction/eyewitness-misidentification#sthash.jkFGo5WU.dpuf</w:t>
        </w:r>
      </w:hyperlink>
    </w:p>
    <w:p w:rsidR="006D484C" w:rsidRDefault="000E1E8A" w:rsidP="006C5985">
      <w:pPr>
        <w:tabs>
          <w:tab w:val="left" w:pos="90"/>
        </w:tabs>
        <w:rPr>
          <w:rFonts w:ascii="Times New Roman" w:hAnsi="Times New Roman" w:cs="Times New Roman"/>
          <w:b/>
          <w:sz w:val="26"/>
          <w:szCs w:val="26"/>
        </w:rPr>
      </w:pPr>
      <w:r>
        <w:rPr>
          <w:rFonts w:ascii="Times New Roman" w:hAnsi="Times New Roman" w:cs="Times New Roman"/>
          <w:b/>
          <w:sz w:val="26"/>
          <w:szCs w:val="26"/>
        </w:rPr>
        <w:t>KANSAS:</w:t>
      </w:r>
    </w:p>
    <w:p w:rsidR="009F76BD" w:rsidRPr="009F76BD" w:rsidRDefault="009F76BD" w:rsidP="006C5985">
      <w:pPr>
        <w:tabs>
          <w:tab w:val="left" w:pos="90"/>
        </w:tabs>
        <w:rPr>
          <w:rFonts w:ascii="Times New Roman" w:hAnsi="Times New Roman" w:cs="Times New Roman"/>
          <w:sz w:val="26"/>
          <w:szCs w:val="26"/>
        </w:rPr>
      </w:pPr>
      <w:r>
        <w:rPr>
          <w:rFonts w:ascii="Times New Roman" w:hAnsi="Times New Roman" w:cs="Times New Roman"/>
          <w:color w:val="2A2D32"/>
          <w:sz w:val="26"/>
          <w:szCs w:val="26"/>
        </w:rPr>
        <w:t>In 2016, the Kansas legislature passed</w:t>
      </w:r>
      <w:r w:rsidRPr="009F76BD">
        <w:rPr>
          <w:rFonts w:ascii="Times New Roman" w:hAnsi="Times New Roman" w:cs="Times New Roman"/>
          <w:color w:val="2A2D32"/>
          <w:sz w:val="26"/>
          <w:szCs w:val="26"/>
        </w:rPr>
        <w:t xml:space="preserve">, </w:t>
      </w:r>
      <w:hyperlink r:id="rId15" w:tgtFrame="_blank" w:history="1">
        <w:r w:rsidRPr="009F76BD">
          <w:rPr>
            <w:rStyle w:val="Hyperlink"/>
            <w:rFonts w:ascii="Times New Roman" w:hAnsi="Times New Roman" w:cs="Times New Roman"/>
            <w:sz w:val="26"/>
            <w:szCs w:val="26"/>
          </w:rPr>
          <w:t>SB 428</w:t>
        </w:r>
      </w:hyperlink>
      <w:r w:rsidRPr="009F76BD">
        <w:rPr>
          <w:rFonts w:ascii="Times New Roman" w:hAnsi="Times New Roman" w:cs="Times New Roman"/>
          <w:color w:val="2A2D32"/>
          <w:sz w:val="26"/>
          <w:szCs w:val="26"/>
        </w:rPr>
        <w:t xml:space="preserve">, </w:t>
      </w:r>
      <w:r>
        <w:rPr>
          <w:rFonts w:ascii="Times New Roman" w:hAnsi="Times New Roman" w:cs="Times New Roman"/>
          <w:color w:val="2A2D32"/>
          <w:sz w:val="26"/>
          <w:szCs w:val="26"/>
        </w:rPr>
        <w:t xml:space="preserve">which </w:t>
      </w:r>
      <w:r w:rsidRPr="009F76BD">
        <w:rPr>
          <w:rFonts w:ascii="Times New Roman" w:hAnsi="Times New Roman" w:cs="Times New Roman"/>
          <w:color w:val="2A2D32"/>
          <w:sz w:val="26"/>
          <w:szCs w:val="26"/>
        </w:rPr>
        <w:t>requires police to adopt written policies on eyewitness identification procedures and recommends that those policies include: 1) the blind administration of lineups, in which the administering officer is not aware of the suspect; 2) instructions for the eyewitness that the perpetrator may or may not be in the lineup; 3) fair lineup composition in which all members of a lineup resemble the description provided by the witness and 4) confidence statements by the eyewitness regarding their level of confidence in their identification. These practices are endorsed by the National Academy of Sciences, the International Association of Chief of Police and many others.</w:t>
      </w:r>
    </w:p>
    <w:p w:rsidR="000E1E8A" w:rsidRDefault="009F76BD" w:rsidP="006C5985">
      <w:pPr>
        <w:tabs>
          <w:tab w:val="left" w:pos="90"/>
        </w:tabs>
        <w:rPr>
          <w:rFonts w:ascii="Times New Roman" w:hAnsi="Times New Roman" w:cs="Times New Roman"/>
          <w:sz w:val="26"/>
          <w:szCs w:val="26"/>
        </w:rPr>
      </w:pPr>
      <w:r>
        <w:rPr>
          <w:rFonts w:ascii="Times New Roman" w:hAnsi="Times New Roman" w:cs="Times New Roman"/>
          <w:sz w:val="26"/>
          <w:szCs w:val="26"/>
        </w:rPr>
        <w:lastRenderedPageBreak/>
        <w:t>I</w:t>
      </w:r>
      <w:r w:rsidR="000E1E8A">
        <w:rPr>
          <w:rFonts w:ascii="Times New Roman" w:hAnsi="Times New Roman" w:cs="Times New Roman"/>
          <w:sz w:val="26"/>
          <w:szCs w:val="26"/>
        </w:rPr>
        <w:t xml:space="preserve">n </w:t>
      </w:r>
      <w:r w:rsidR="000E1E8A">
        <w:rPr>
          <w:rFonts w:ascii="Times New Roman" w:hAnsi="Times New Roman" w:cs="Times New Roman"/>
          <w:i/>
          <w:sz w:val="26"/>
          <w:szCs w:val="26"/>
        </w:rPr>
        <w:t>State v. Reginald Carr</w:t>
      </w:r>
      <w:r w:rsidR="000E1E8A">
        <w:rPr>
          <w:rFonts w:ascii="Times New Roman" w:hAnsi="Times New Roman" w:cs="Times New Roman"/>
          <w:sz w:val="26"/>
          <w:szCs w:val="26"/>
        </w:rPr>
        <w:t>, 300 Kan. 1 (2014), the Kansas Supreme Court abrogated its prior cases</w:t>
      </w:r>
      <w:r>
        <w:rPr>
          <w:rFonts w:ascii="Times New Roman" w:hAnsi="Times New Roman" w:cs="Times New Roman"/>
          <w:sz w:val="26"/>
          <w:szCs w:val="26"/>
        </w:rPr>
        <w:t xml:space="preserve"> banning the introduction of</w:t>
      </w:r>
      <w:r w:rsidRPr="009F76BD">
        <w:rPr>
          <w:rFonts w:ascii="Times New Roman" w:hAnsi="Times New Roman" w:cs="Times New Roman"/>
          <w:sz w:val="26"/>
          <w:szCs w:val="26"/>
        </w:rPr>
        <w:t xml:space="preserve"> </w:t>
      </w:r>
      <w:r>
        <w:rPr>
          <w:rFonts w:ascii="Times New Roman" w:hAnsi="Times New Roman" w:cs="Times New Roman"/>
          <w:sz w:val="26"/>
          <w:szCs w:val="26"/>
        </w:rPr>
        <w:t xml:space="preserve">expert testimony about the problems with eyewitness identifications, memory, and identification procedures </w:t>
      </w:r>
      <w:r w:rsidR="000E1E8A">
        <w:rPr>
          <w:rFonts w:ascii="Times New Roman" w:hAnsi="Times New Roman" w:cs="Times New Roman"/>
          <w:sz w:val="26"/>
          <w:szCs w:val="26"/>
        </w:rPr>
        <w:t>.  Admission can now be considered on a case by case basis.</w:t>
      </w:r>
    </w:p>
    <w:p w:rsidR="009F76BD" w:rsidRDefault="009F76BD">
      <w:pPr>
        <w:rPr>
          <w:rFonts w:ascii="Times New Roman" w:hAnsi="Times New Roman" w:cs="Times New Roman"/>
          <w:b/>
          <w:sz w:val="36"/>
          <w:szCs w:val="26"/>
        </w:rPr>
      </w:pPr>
      <w:r>
        <w:rPr>
          <w:rFonts w:ascii="Times New Roman" w:hAnsi="Times New Roman" w:cs="Times New Roman"/>
          <w:b/>
          <w:sz w:val="36"/>
          <w:szCs w:val="26"/>
        </w:rPr>
        <w:br w:type="page"/>
      </w:r>
    </w:p>
    <w:p w:rsidR="003E7ACE" w:rsidRPr="003E7ACE" w:rsidRDefault="003E7ACE" w:rsidP="006C5985">
      <w:pPr>
        <w:tabs>
          <w:tab w:val="left" w:pos="90"/>
        </w:tabs>
        <w:rPr>
          <w:rFonts w:ascii="Times New Roman" w:hAnsi="Times New Roman" w:cs="Times New Roman"/>
          <w:b/>
          <w:sz w:val="36"/>
          <w:szCs w:val="26"/>
        </w:rPr>
      </w:pPr>
      <w:r w:rsidRPr="003E7ACE">
        <w:rPr>
          <w:rFonts w:ascii="Times New Roman" w:hAnsi="Times New Roman" w:cs="Times New Roman"/>
          <w:b/>
          <w:sz w:val="36"/>
          <w:szCs w:val="26"/>
        </w:rPr>
        <w:lastRenderedPageBreak/>
        <w:t>Also from The Cardozo Innocence Project</w:t>
      </w:r>
    </w:p>
    <w:p w:rsidR="006D484C" w:rsidRPr="00962ABA" w:rsidRDefault="006D484C" w:rsidP="006C5985">
      <w:pPr>
        <w:tabs>
          <w:tab w:val="left" w:pos="90"/>
        </w:tabs>
        <w:rPr>
          <w:rFonts w:ascii="Times New Roman" w:hAnsi="Times New Roman" w:cs="Times New Roman"/>
          <w:b/>
          <w:sz w:val="36"/>
          <w:szCs w:val="26"/>
        </w:rPr>
      </w:pPr>
      <w:r w:rsidRPr="00962ABA">
        <w:rPr>
          <w:rFonts w:ascii="Times New Roman" w:hAnsi="Times New Roman" w:cs="Times New Roman"/>
          <w:b/>
          <w:sz w:val="36"/>
          <w:szCs w:val="26"/>
        </w:rPr>
        <w:t>Why do innocent people confess?</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The reasons that people falsely confess are complex and varied, but what they tend to have in common is a belief that complying with the police by saying that they committed the crime in question will be more beneficial than continuing to maintain their innocence.</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The factors that can contribute to a false confession during a police interrogation include:</w:t>
      </w:r>
    </w:p>
    <w:p w:rsidR="006D484C" w:rsidRPr="00962ABA" w:rsidRDefault="00962ABA"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D</w:t>
      </w:r>
      <w:r w:rsidR="006D484C" w:rsidRPr="00962ABA">
        <w:rPr>
          <w:rFonts w:ascii="Times New Roman" w:hAnsi="Times New Roman" w:cs="Times New Roman"/>
          <w:b/>
          <w:sz w:val="26"/>
          <w:szCs w:val="26"/>
        </w:rPr>
        <w:t>uress</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coercion</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intoxication</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diminished capacity</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mental impairment</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ignorance of the law</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fear of violence</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the actual infliction of harm</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the threat of a harsh sentence</w:t>
      </w:r>
      <w:r w:rsidRPr="00962ABA">
        <w:rPr>
          <w:rFonts w:ascii="Times New Roman" w:hAnsi="Times New Roman" w:cs="Times New Roman"/>
          <w:b/>
          <w:sz w:val="26"/>
          <w:szCs w:val="26"/>
        </w:rPr>
        <w:t xml:space="preserve">, </w:t>
      </w:r>
      <w:r w:rsidR="006D484C" w:rsidRPr="00962ABA">
        <w:rPr>
          <w:rFonts w:ascii="Times New Roman" w:hAnsi="Times New Roman" w:cs="Times New Roman"/>
          <w:b/>
          <w:sz w:val="26"/>
          <w:szCs w:val="26"/>
        </w:rPr>
        <w:t>misunderstanding the situation</w:t>
      </w:r>
      <w:r w:rsidRPr="00962ABA">
        <w:rPr>
          <w:rFonts w:ascii="Times New Roman" w:hAnsi="Times New Roman" w:cs="Times New Roman"/>
          <w:b/>
          <w:sz w:val="26"/>
          <w:szCs w:val="26"/>
        </w:rPr>
        <w:t>.</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Confessions obtained from juveniles are often unreliable -- children can be easy to manipulate and are not always fully aware of their situation.</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People with mental disabilities have often falsely confessed because they are tempted to accommodate and agree w</w:t>
      </w:r>
      <w:r w:rsidR="00513850">
        <w:rPr>
          <w:rFonts w:ascii="Times New Roman" w:hAnsi="Times New Roman" w:cs="Times New Roman"/>
          <w:sz w:val="26"/>
          <w:szCs w:val="26"/>
        </w:rPr>
        <w:t>ith authority figures. M</w:t>
      </w:r>
      <w:r w:rsidRPr="006C5985">
        <w:rPr>
          <w:rFonts w:ascii="Times New Roman" w:hAnsi="Times New Roman" w:cs="Times New Roman"/>
          <w:sz w:val="26"/>
          <w:szCs w:val="26"/>
        </w:rPr>
        <w:t>any law enforcement</w:t>
      </w:r>
      <w:r w:rsidR="00513850">
        <w:rPr>
          <w:rFonts w:ascii="Times New Roman" w:hAnsi="Times New Roman" w:cs="Times New Roman"/>
          <w:sz w:val="26"/>
          <w:szCs w:val="26"/>
        </w:rPr>
        <w:t xml:space="preserve"> interrogators are not given</w:t>
      </w:r>
      <w:r w:rsidRPr="006C5985">
        <w:rPr>
          <w:rFonts w:ascii="Times New Roman" w:hAnsi="Times New Roman" w:cs="Times New Roman"/>
          <w:sz w:val="26"/>
          <w:szCs w:val="26"/>
        </w:rPr>
        <w:t xml:space="preserve"> special training on questioning suspects with mental disabilities. An impaired mental state due to mental illness, drugs or alcohol may also elicit false admissions of guilt.</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Mentally capable adults also give false confessions due to a variety of factors like the length of interrogation, exhaustion or a belief that they can be released after confessing and prove their innocence later.</w:t>
      </w:r>
    </w:p>
    <w:p w:rsidR="006D484C" w:rsidRPr="00962ABA" w:rsidRDefault="006D484C"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t>From threats to torture</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Sometimes</w:t>
      </w:r>
      <w:r w:rsidR="00513850">
        <w:rPr>
          <w:rFonts w:ascii="Times New Roman" w:hAnsi="Times New Roman" w:cs="Times New Roman"/>
          <w:sz w:val="26"/>
          <w:szCs w:val="26"/>
        </w:rPr>
        <w:t>,</w:t>
      </w:r>
      <w:r w:rsidRPr="006C5985">
        <w:rPr>
          <w:rFonts w:ascii="Times New Roman" w:hAnsi="Times New Roman" w:cs="Times New Roman"/>
          <w:sz w:val="26"/>
          <w:szCs w:val="26"/>
        </w:rPr>
        <w:t xml:space="preserve"> law enforcement use harsh interrogation tactics with uncooperative suspects. But some police officers, convinced of a suspect’s guilt, occasionally use tactics so persuasive that an innocent person feels compelled to confess. For instance, it is perfectly legal for law enforcement to employ deception or trickery in the interrogation room. Some suspects are untruthfully told that there is already evidence pointing to their guilt, such as a forensic test that links the suspect to the crime. Some suspects have confessed to avoid physical harm or discomfort. Others are told they will be convicted with or without a confession and that their sentence will be more lenient if they confess. Some are told a confession is the only way to avoid the death penalty. These tactics can be persuasive in eliciting a false confession.</w:t>
      </w:r>
    </w:p>
    <w:p w:rsidR="006D484C" w:rsidRPr="00962ABA" w:rsidRDefault="006D484C" w:rsidP="006C5985">
      <w:pPr>
        <w:tabs>
          <w:tab w:val="left" w:pos="90"/>
        </w:tabs>
        <w:rPr>
          <w:rFonts w:ascii="Times New Roman" w:hAnsi="Times New Roman" w:cs="Times New Roman"/>
          <w:b/>
          <w:sz w:val="36"/>
          <w:szCs w:val="26"/>
        </w:rPr>
      </w:pPr>
      <w:bookmarkStart w:id="1" w:name="reforms-and-solutions"/>
      <w:bookmarkEnd w:id="1"/>
      <w:r w:rsidRPr="00962ABA">
        <w:rPr>
          <w:rFonts w:ascii="Times New Roman" w:hAnsi="Times New Roman" w:cs="Times New Roman"/>
          <w:b/>
          <w:sz w:val="36"/>
          <w:szCs w:val="26"/>
        </w:rPr>
        <w:t>Reforms and Solutions</w:t>
      </w:r>
    </w:p>
    <w:p w:rsidR="006D484C" w:rsidRPr="00962ABA" w:rsidRDefault="006D484C" w:rsidP="006C5985">
      <w:pPr>
        <w:tabs>
          <w:tab w:val="left" w:pos="90"/>
        </w:tabs>
        <w:rPr>
          <w:rFonts w:ascii="Times New Roman" w:hAnsi="Times New Roman" w:cs="Times New Roman"/>
          <w:b/>
          <w:sz w:val="26"/>
          <w:szCs w:val="26"/>
        </w:rPr>
      </w:pPr>
      <w:r w:rsidRPr="00962ABA">
        <w:rPr>
          <w:rFonts w:ascii="Times New Roman" w:hAnsi="Times New Roman" w:cs="Times New Roman"/>
          <w:b/>
          <w:sz w:val="26"/>
          <w:szCs w:val="26"/>
        </w:rPr>
        <w:lastRenderedPageBreak/>
        <w:t>Mandatory Recording of Interrogations</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The electronic recording of interrogations, from beginning to end, is the single best reform available to prevent wrongful convictions caused by false confessions. This record will improve the credibility and reliability of authentic confessions, while protecting the rights of innocent suspects.</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In some false confession cases, details of the crime are inadvertently communicated to a suspect by police during questioning. Later, when a suspect knows these details, the police take the knowledge as evidence of guilt. Often, threats or promises are made to the suspect off camera and then the camera is turned on, resulting in a false confession. Without an objective record of the entire custodial interrogation, it is difficult to gauge the reliability of the confession.</w:t>
      </w:r>
    </w:p>
    <w:p w:rsidR="006D484C" w:rsidRDefault="006D484C" w:rsidP="006C5985">
      <w:pPr>
        <w:tabs>
          <w:tab w:val="left" w:pos="90"/>
        </w:tabs>
      </w:pPr>
      <w:r w:rsidRPr="006C5985">
        <w:rPr>
          <w:rFonts w:ascii="Times New Roman" w:hAnsi="Times New Roman" w:cs="Times New Roman"/>
          <w:sz w:val="26"/>
          <w:szCs w:val="26"/>
        </w:rPr>
        <w:t>For law enforcement agencies, recording interrogations can prevent disputes about how a suspect was treated, create a clear record of a suspect’s statements and increase public confidence in the criminal justice system. Recording interrogations can also deter officers from using illegal or devious tactics to secure a confession.</w:t>
      </w:r>
      <w:r w:rsidR="001E4565" w:rsidRPr="001E4565">
        <w:t xml:space="preserve"> </w:t>
      </w:r>
    </w:p>
    <w:p w:rsidR="00826862" w:rsidRDefault="00605A40"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During the 2016 Kansas Legislative Session, </w:t>
      </w:r>
      <w:r w:rsidR="004D15D7">
        <w:rPr>
          <w:rFonts w:ascii="Times New Roman" w:hAnsi="Times New Roman" w:cs="Times New Roman"/>
          <w:sz w:val="26"/>
          <w:szCs w:val="26"/>
        </w:rPr>
        <w:t>HB2593</w:t>
      </w:r>
      <w:r w:rsidR="007B1CA5">
        <w:rPr>
          <w:rFonts w:ascii="Times New Roman" w:hAnsi="Times New Roman" w:cs="Times New Roman"/>
          <w:sz w:val="26"/>
          <w:szCs w:val="26"/>
        </w:rPr>
        <w:t xml:space="preserve"> on mandatory recording of custodial interrogations</w:t>
      </w:r>
      <w:r w:rsidR="004D15D7">
        <w:rPr>
          <w:rFonts w:ascii="Times New Roman" w:hAnsi="Times New Roman" w:cs="Times New Roman"/>
          <w:sz w:val="26"/>
          <w:szCs w:val="26"/>
        </w:rPr>
        <w:t xml:space="preserve"> was introduced but died in committee.</w:t>
      </w:r>
      <w:r w:rsidR="007B1CA5">
        <w:rPr>
          <w:rFonts w:ascii="Times New Roman" w:hAnsi="Times New Roman" w:cs="Times New Roman"/>
          <w:sz w:val="26"/>
          <w:szCs w:val="26"/>
        </w:rPr>
        <w:t xml:space="preserve">  The language of the bill is:</w:t>
      </w:r>
    </w:p>
    <w:p w:rsidR="007B1CA5" w:rsidRDefault="007B1CA5">
      <w:pPr>
        <w:rPr>
          <w:rFonts w:ascii="Times New Roman" w:hAnsi="Times New Roman" w:cs="Times New Roman"/>
          <w:sz w:val="26"/>
          <w:szCs w:val="26"/>
        </w:rPr>
      </w:pPr>
      <w:r>
        <w:rPr>
          <w:rFonts w:ascii="Times New Roman" w:hAnsi="Times New Roman" w:cs="Times New Roman"/>
          <w:sz w:val="26"/>
          <w:szCs w:val="26"/>
        </w:rPr>
        <w:br w:type="page"/>
      </w:r>
    </w:p>
    <w:p w:rsidR="007B1CA5" w:rsidRDefault="007B1CA5" w:rsidP="007B1CA5">
      <w:pPr>
        <w:pStyle w:val="BodyText"/>
        <w:kinsoku w:val="0"/>
        <w:overflowPunct w:val="0"/>
        <w:spacing w:before="8"/>
        <w:ind w:left="0"/>
        <w:rPr>
          <w:sz w:val="27"/>
          <w:szCs w:val="27"/>
        </w:rPr>
      </w:pPr>
    </w:p>
    <w:p w:rsidR="007B1CA5" w:rsidRDefault="007B1CA5" w:rsidP="007B1CA5">
      <w:pPr>
        <w:pStyle w:val="BodyText"/>
        <w:kinsoku w:val="0"/>
        <w:overflowPunct w:val="0"/>
        <w:spacing w:line="20" w:lineRule="atLeast"/>
        <w:ind w:left="574"/>
        <w:rPr>
          <w:sz w:val="2"/>
          <w:szCs w:val="2"/>
        </w:rPr>
      </w:pPr>
      <w:r>
        <w:rPr>
          <w:noProof/>
          <w:sz w:val="2"/>
          <w:szCs w:val="2"/>
        </w:rPr>
        <mc:AlternateContent>
          <mc:Choice Requires="wpg">
            <w:drawing>
              <wp:inline distT="0" distB="0" distL="0" distR="0">
                <wp:extent cx="3823970" cy="15240"/>
                <wp:effectExtent l="9525" t="9525" r="5080" b="381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15240"/>
                          <a:chOff x="0" y="0"/>
                          <a:chExt cx="6022" cy="24"/>
                        </a:xfrm>
                      </wpg:grpSpPr>
                      <wps:wsp>
                        <wps:cNvPr id="28" name="Freeform 8"/>
                        <wps:cNvSpPr>
                          <a:spLocks/>
                        </wps:cNvSpPr>
                        <wps:spPr bwMode="auto">
                          <a:xfrm>
                            <a:off x="2" y="22"/>
                            <a:ext cx="6018" cy="20"/>
                          </a:xfrm>
                          <a:custGeom>
                            <a:avLst/>
                            <a:gdLst>
                              <a:gd name="T0" fmla="*/ 0 w 6018"/>
                              <a:gd name="T1" fmla="*/ 0 h 20"/>
                              <a:gd name="T2" fmla="*/ 6018 w 6018"/>
                              <a:gd name="T3" fmla="*/ 0 h 20"/>
                            </a:gdLst>
                            <a:ahLst/>
                            <a:cxnLst>
                              <a:cxn ang="0">
                                <a:pos x="T0" y="T1"/>
                              </a:cxn>
                              <a:cxn ang="0">
                                <a:pos x="T2" y="T3"/>
                              </a:cxn>
                            </a:cxnLst>
                            <a:rect l="0" t="0" r="r" b="b"/>
                            <a:pathLst>
                              <a:path w="6018" h="20">
                                <a:moveTo>
                                  <a:pt x="0" y="0"/>
                                </a:moveTo>
                                <a:lnTo>
                                  <a:pt x="6018"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9"/>
                        <wps:cNvSpPr>
                          <a:spLocks/>
                        </wps:cNvSpPr>
                        <wps:spPr bwMode="auto">
                          <a:xfrm>
                            <a:off x="2" y="2"/>
                            <a:ext cx="6018" cy="20"/>
                          </a:xfrm>
                          <a:custGeom>
                            <a:avLst/>
                            <a:gdLst>
                              <a:gd name="T0" fmla="*/ 0 w 6018"/>
                              <a:gd name="T1" fmla="*/ 0 h 20"/>
                              <a:gd name="T2" fmla="*/ 6018 w 6018"/>
                              <a:gd name="T3" fmla="*/ 0 h 20"/>
                            </a:gdLst>
                            <a:ahLst/>
                            <a:cxnLst>
                              <a:cxn ang="0">
                                <a:pos x="T0" y="T1"/>
                              </a:cxn>
                              <a:cxn ang="0">
                                <a:pos x="T2" y="T3"/>
                              </a:cxn>
                            </a:cxnLst>
                            <a:rect l="0" t="0" r="r" b="b"/>
                            <a:pathLst>
                              <a:path w="6018" h="20">
                                <a:moveTo>
                                  <a:pt x="0" y="0"/>
                                </a:moveTo>
                                <a:lnTo>
                                  <a:pt x="6018"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A61DF" id="Group 27" o:spid="_x0000_s1026" style="width:301.1pt;height:1.2pt;mso-position-horizontal-relative:char;mso-position-vertical-relative:line" coordsize="60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">
                <v:shape id="Freeform 8" o:spid="_x0000_s1027" style="position:absolute;left:2;top:22;width:6018;height:20;visibility:visible;mso-wrap-style:square;v-text-anchor:top" coordsize="6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DYMIA&#10;AADbAAAADwAAAGRycy9kb3ducmV2LnhtbERPz2vCMBS+C/4P4Qm7aWoYm3TGoqMDL4KrZedH89aW&#10;NS+1yWznX78cBjt+fL+32WQ7caPBt441rFcJCOLKmZZrDeXlbbkB4QOywc4xafghD9luPttiatzI&#10;73QrQi1iCPsUNTQh9KmUvmrIol+5njhyn26wGCIcamkGHGO47aRKkidpseXY0GBPrw1VX8W31fCo&#10;Pg6n8b65KnPOj2X5XFcqP2v9sJj2LyACTeFf/Oc+Gg0q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INgwgAAANsAAAAPAAAAAAAAAAAAAAAAAJgCAABkcnMvZG93&#10;bnJldi54bWxQSwUGAAAAAAQABAD1AAAAhwMAAAAA&#10;" path="m,l6018,e" filled="f" strokeweight=".2pt">
                  <v:path arrowok="t" o:connecttype="custom" o:connectlocs="0,0;6018,0" o:connectangles="0,0"/>
                </v:shape>
                <v:shape id="Freeform 9" o:spid="_x0000_s1028" style="position:absolute;left:2;top:2;width:6018;height:20;visibility:visible;mso-wrap-style:square;v-text-anchor:top" coordsize="6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m+8UA&#10;AADbAAAADwAAAGRycy9kb3ducmV2LnhtbESPT2vCQBTE74V+h+UVeqsbF7EaXaUtFrwI/gmeH9ln&#10;Esy+TbOrif30XaHgcZiZ3zDzZW9rcaXWV441DAcJCOLcmYoLDdnh+20Cwgdkg7Vj0nAjD8vF89Mc&#10;U+M63tF1HwoRIexT1FCG0KRS+rwki37gGuLonVxrMUTZFtK02EW4raVKkrG0WHFcKLGhr5Ly8/5i&#10;NYzU8XPT/U5+lNmu1ln2XuRqtdX69aX/mIEI1IdH+L+9NhrUFO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Cb7xQAAANsAAAAPAAAAAAAAAAAAAAAAAJgCAABkcnMv&#10;ZG93bnJldi54bWxQSwUGAAAAAAQABAD1AAAAigMAAAAA&#10;" path="m,l6018,e" filled="f" strokeweight=".2pt">
                  <v:path arrowok="t" o:connecttype="custom" o:connectlocs="0,0;6018,0" o:connectangles="0,0"/>
                </v:shape>
                <w10:anchorlock/>
              </v:group>
            </w:pict>
          </mc:Fallback>
        </mc:AlternateContent>
      </w:r>
    </w:p>
    <w:p w:rsidR="007B1CA5" w:rsidRDefault="007B1CA5" w:rsidP="007B1CA5">
      <w:pPr>
        <w:pStyle w:val="BodyText"/>
        <w:kinsoku w:val="0"/>
        <w:overflowPunct w:val="0"/>
        <w:spacing w:line="179" w:lineRule="exact"/>
        <w:ind w:left="0"/>
        <w:rPr>
          <w:sz w:val="16"/>
          <w:szCs w:val="16"/>
        </w:rPr>
      </w:pPr>
      <w:r>
        <w:rPr>
          <w:i/>
          <w:iCs/>
          <w:spacing w:val="-1"/>
          <w:sz w:val="16"/>
          <w:szCs w:val="16"/>
        </w:rPr>
        <w:t>Session</w:t>
      </w:r>
      <w:r>
        <w:rPr>
          <w:i/>
          <w:iCs/>
          <w:spacing w:val="-2"/>
          <w:sz w:val="16"/>
          <w:szCs w:val="16"/>
        </w:rPr>
        <w:t xml:space="preserve"> </w:t>
      </w:r>
      <w:r>
        <w:rPr>
          <w:i/>
          <w:iCs/>
          <w:sz w:val="16"/>
          <w:szCs w:val="16"/>
        </w:rPr>
        <w:t>of</w:t>
      </w:r>
      <w:r>
        <w:rPr>
          <w:i/>
          <w:iCs/>
          <w:spacing w:val="-1"/>
          <w:sz w:val="16"/>
          <w:szCs w:val="16"/>
        </w:rPr>
        <w:t xml:space="preserve"> </w:t>
      </w:r>
      <w:r>
        <w:rPr>
          <w:i/>
          <w:iCs/>
          <w:sz w:val="16"/>
          <w:szCs w:val="16"/>
        </w:rPr>
        <w:t>2016</w:t>
      </w:r>
    </w:p>
    <w:p w:rsidR="007B1CA5" w:rsidRDefault="007B1CA5" w:rsidP="007B1CA5">
      <w:pPr>
        <w:pStyle w:val="BodyText"/>
        <w:kinsoku w:val="0"/>
        <w:overflowPunct w:val="0"/>
        <w:ind w:left="0"/>
        <w:rPr>
          <w:i/>
          <w:iCs/>
        </w:rPr>
      </w:pPr>
    </w:p>
    <w:p w:rsidR="007B1CA5" w:rsidRDefault="007B1CA5" w:rsidP="007B1CA5">
      <w:pPr>
        <w:pStyle w:val="BodyText"/>
        <w:kinsoku w:val="0"/>
        <w:overflowPunct w:val="0"/>
        <w:spacing w:before="29"/>
        <w:ind w:left="2"/>
        <w:jc w:val="center"/>
        <w:rPr>
          <w:sz w:val="24"/>
          <w:szCs w:val="24"/>
        </w:rPr>
      </w:pPr>
      <w:r>
        <w:rPr>
          <w:b/>
          <w:bCs/>
          <w:spacing w:val="-1"/>
          <w:sz w:val="24"/>
          <w:szCs w:val="24"/>
        </w:rPr>
        <w:t>HOUSE</w:t>
      </w:r>
      <w:r>
        <w:rPr>
          <w:b/>
          <w:bCs/>
          <w:spacing w:val="-4"/>
          <w:sz w:val="24"/>
          <w:szCs w:val="24"/>
        </w:rPr>
        <w:t xml:space="preserve"> </w:t>
      </w:r>
      <w:r>
        <w:rPr>
          <w:b/>
          <w:bCs/>
          <w:sz w:val="24"/>
          <w:szCs w:val="24"/>
        </w:rPr>
        <w:t>BILL</w:t>
      </w:r>
      <w:r>
        <w:rPr>
          <w:b/>
          <w:bCs/>
          <w:spacing w:val="-18"/>
          <w:sz w:val="24"/>
          <w:szCs w:val="24"/>
        </w:rPr>
        <w:t xml:space="preserve"> </w:t>
      </w:r>
      <w:r>
        <w:rPr>
          <w:b/>
          <w:bCs/>
          <w:sz w:val="24"/>
          <w:szCs w:val="24"/>
        </w:rPr>
        <w:t>No.</w:t>
      </w:r>
      <w:r>
        <w:rPr>
          <w:b/>
          <w:bCs/>
          <w:spacing w:val="-4"/>
          <w:sz w:val="24"/>
          <w:szCs w:val="24"/>
        </w:rPr>
        <w:t xml:space="preserve"> </w:t>
      </w:r>
      <w:r>
        <w:rPr>
          <w:b/>
          <w:bCs/>
          <w:sz w:val="24"/>
          <w:szCs w:val="24"/>
        </w:rPr>
        <w:t>2593</w:t>
      </w:r>
    </w:p>
    <w:p w:rsidR="007B1CA5" w:rsidRDefault="007B1CA5" w:rsidP="007B1CA5">
      <w:pPr>
        <w:pStyle w:val="BodyText"/>
        <w:kinsoku w:val="0"/>
        <w:overflowPunct w:val="0"/>
        <w:ind w:left="0"/>
        <w:rPr>
          <w:b/>
          <w:bCs/>
        </w:rPr>
      </w:pPr>
    </w:p>
    <w:p w:rsidR="007B1CA5" w:rsidRDefault="007B1CA5" w:rsidP="007B1CA5">
      <w:pPr>
        <w:pStyle w:val="BodyText"/>
        <w:kinsoku w:val="0"/>
        <w:overflowPunct w:val="0"/>
        <w:spacing w:line="405" w:lineRule="auto"/>
        <w:ind w:left="0"/>
        <w:jc w:val="center"/>
        <w:rPr>
          <w:sz w:val="18"/>
          <w:szCs w:val="18"/>
        </w:rPr>
      </w:pPr>
      <w:r>
        <w:rPr>
          <w:sz w:val="18"/>
          <w:szCs w:val="18"/>
        </w:rPr>
        <w:t>By</w:t>
      </w:r>
      <w:r>
        <w:rPr>
          <w:spacing w:val="-6"/>
          <w:sz w:val="18"/>
          <w:szCs w:val="18"/>
        </w:rPr>
        <w:t xml:space="preserve"> </w:t>
      </w:r>
      <w:r>
        <w:rPr>
          <w:sz w:val="18"/>
          <w:szCs w:val="18"/>
        </w:rPr>
        <w:t>Committee</w:t>
      </w:r>
      <w:r>
        <w:rPr>
          <w:spacing w:val="-2"/>
          <w:sz w:val="18"/>
          <w:szCs w:val="18"/>
        </w:rPr>
        <w:t xml:space="preserve"> </w:t>
      </w:r>
      <w:r>
        <w:rPr>
          <w:sz w:val="18"/>
          <w:szCs w:val="18"/>
        </w:rPr>
        <w:t>on</w:t>
      </w:r>
      <w:r>
        <w:rPr>
          <w:spacing w:val="-6"/>
          <w:sz w:val="18"/>
          <w:szCs w:val="18"/>
        </w:rPr>
        <w:t xml:space="preserve"> </w:t>
      </w:r>
      <w:r>
        <w:rPr>
          <w:sz w:val="18"/>
          <w:szCs w:val="18"/>
        </w:rPr>
        <w:t>Corrections</w:t>
      </w:r>
      <w:r>
        <w:rPr>
          <w:spacing w:val="-5"/>
          <w:sz w:val="18"/>
          <w:szCs w:val="18"/>
        </w:rPr>
        <w:t xml:space="preserve"> </w:t>
      </w:r>
      <w:r>
        <w:rPr>
          <w:sz w:val="18"/>
          <w:szCs w:val="18"/>
        </w:rPr>
        <w:t>and</w:t>
      </w:r>
      <w:r>
        <w:rPr>
          <w:spacing w:val="-3"/>
          <w:sz w:val="18"/>
          <w:szCs w:val="18"/>
        </w:rPr>
        <w:t xml:space="preserve"> </w:t>
      </w:r>
      <w:r>
        <w:rPr>
          <w:spacing w:val="-1"/>
          <w:sz w:val="18"/>
          <w:szCs w:val="18"/>
        </w:rPr>
        <w:t>Juvenile</w:t>
      </w:r>
      <w:r>
        <w:rPr>
          <w:spacing w:val="-5"/>
          <w:sz w:val="18"/>
          <w:szCs w:val="18"/>
        </w:rPr>
        <w:t xml:space="preserve"> </w:t>
      </w:r>
      <w:r>
        <w:rPr>
          <w:spacing w:val="-1"/>
          <w:sz w:val="18"/>
          <w:szCs w:val="18"/>
        </w:rPr>
        <w:t>Justice</w:t>
      </w:r>
      <w:r>
        <w:rPr>
          <w:spacing w:val="30"/>
          <w:w w:val="99"/>
          <w:sz w:val="18"/>
          <w:szCs w:val="18"/>
        </w:rPr>
        <w:t xml:space="preserve"> </w:t>
      </w:r>
      <w:r>
        <w:rPr>
          <w:sz w:val="18"/>
          <w:szCs w:val="18"/>
        </w:rPr>
        <w:t>2-2</w:t>
      </w:r>
    </w:p>
    <w:p w:rsidR="007B1CA5" w:rsidRDefault="007B1CA5" w:rsidP="007B1CA5">
      <w:pPr>
        <w:pStyle w:val="BodyText"/>
        <w:kinsoku w:val="0"/>
        <w:overflowPunct w:val="0"/>
        <w:ind w:left="0"/>
      </w:pPr>
    </w:p>
    <w:p w:rsidR="007B1CA5" w:rsidRDefault="007B1CA5" w:rsidP="007B1CA5">
      <w:pPr>
        <w:pStyle w:val="BodyText"/>
        <w:kinsoku w:val="0"/>
        <w:overflowPunct w:val="0"/>
        <w:spacing w:line="20" w:lineRule="atLeast"/>
        <w:ind w:left="574"/>
        <w:rPr>
          <w:sz w:val="2"/>
          <w:szCs w:val="2"/>
        </w:rPr>
      </w:pPr>
      <w:r>
        <w:rPr>
          <w:noProof/>
          <w:sz w:val="2"/>
          <w:szCs w:val="2"/>
        </w:rPr>
        <mc:AlternateContent>
          <mc:Choice Requires="wpg">
            <w:drawing>
              <wp:inline distT="0" distB="0" distL="0" distR="0">
                <wp:extent cx="3823970" cy="12700"/>
                <wp:effectExtent l="9525" t="9525" r="508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12700"/>
                          <a:chOff x="0" y="0"/>
                          <a:chExt cx="6022" cy="20"/>
                        </a:xfrm>
                      </wpg:grpSpPr>
                      <wps:wsp>
                        <wps:cNvPr id="26" name="Freeform 11"/>
                        <wps:cNvSpPr>
                          <a:spLocks/>
                        </wps:cNvSpPr>
                        <wps:spPr bwMode="auto">
                          <a:xfrm>
                            <a:off x="2" y="2"/>
                            <a:ext cx="6018" cy="20"/>
                          </a:xfrm>
                          <a:custGeom>
                            <a:avLst/>
                            <a:gdLst>
                              <a:gd name="T0" fmla="*/ 0 w 6018"/>
                              <a:gd name="T1" fmla="*/ 0 h 20"/>
                              <a:gd name="T2" fmla="*/ 6018 w 6018"/>
                              <a:gd name="T3" fmla="*/ 0 h 20"/>
                            </a:gdLst>
                            <a:ahLst/>
                            <a:cxnLst>
                              <a:cxn ang="0">
                                <a:pos x="T0" y="T1"/>
                              </a:cxn>
                              <a:cxn ang="0">
                                <a:pos x="T2" y="T3"/>
                              </a:cxn>
                            </a:cxnLst>
                            <a:rect l="0" t="0" r="r" b="b"/>
                            <a:pathLst>
                              <a:path w="6018" h="20">
                                <a:moveTo>
                                  <a:pt x="0" y="0"/>
                                </a:moveTo>
                                <a:lnTo>
                                  <a:pt x="6018"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37F8C1" id="Group 22" o:spid="_x0000_s1026" style="width:301.1pt;height:1pt;mso-position-horizontal-relative:char;mso-position-vertical-relative:line" coordsize="6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">
                <v:shape id="Freeform 11" o:spid="_x0000_s1027" style="position:absolute;left:2;top:2;width:6018;height:20;visibility:visible;mso-wrap-style:square;v-text-anchor:top" coordsize="6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yicQA&#10;AADbAAAADwAAAGRycy9kb3ducmV2LnhtbESPQWvCQBSE7wX/w/IKvdVNl2IldRUtCl4Eq8HzI/ua&#10;BLNv0+xqor/eFQSPw8x8w0xmva3FmVpfOdbwMUxAEOfOVFxoyPar9zEIH5AN1o5Jw4U8zKaDlwmm&#10;xnX8S+ddKESEsE9RQxlCk0rp85Is+qFriKP351qLIcq2kKbFLsJtLVWSjKTFiuNCiQ39lJQfdyer&#10;4VMdFpvuOv5XZrtcZ9lXkavlVuu3137+DSJQH57hR3ttNKgR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sonEAAAA2wAAAA8AAAAAAAAAAAAAAAAAmAIAAGRycy9k&#10;b3ducmV2LnhtbFBLBQYAAAAABAAEAPUAAACJAwAAAAA=&#10;" path="m,l6018,e" filled="f" strokeweight=".2pt">
                  <v:path arrowok="t" o:connecttype="custom" o:connectlocs="0,0;6018,0" o:connectangles="0,0"/>
                </v:shape>
                <w10:anchorlock/>
              </v:group>
            </w:pict>
          </mc:Fallback>
        </mc:AlternateConten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line="205" w:lineRule="exact"/>
        <w:ind w:firstLine="0"/>
        <w:rPr>
          <w:spacing w:val="-1"/>
        </w:rPr>
      </w:pPr>
      <w:r>
        <w:rPr>
          <w:spacing w:val="-1"/>
        </w:rPr>
        <w:t>AN ACT</w:t>
      </w:r>
      <w:r>
        <w:rPr>
          <w:spacing w:val="5"/>
        </w:rPr>
        <w:t xml:space="preserve"> </w:t>
      </w:r>
      <w:r>
        <w:t>concerning</w:t>
      </w:r>
      <w:r>
        <w:rPr>
          <w:spacing w:val="10"/>
        </w:rPr>
        <w:t xml:space="preserve"> </w:t>
      </w:r>
      <w:r>
        <w:rPr>
          <w:spacing w:val="-1"/>
        </w:rPr>
        <w:t>crimes,</w:t>
      </w:r>
      <w:r>
        <w:rPr>
          <w:spacing w:val="9"/>
        </w:rPr>
        <w:t xml:space="preserve"> </w:t>
      </w:r>
      <w:r>
        <w:rPr>
          <w:spacing w:val="-1"/>
        </w:rPr>
        <w:t>punishment</w:t>
      </w:r>
      <w:r>
        <w:rPr>
          <w:spacing w:val="10"/>
        </w:rPr>
        <w:t xml:space="preserve"> </w:t>
      </w:r>
      <w:r>
        <w:rPr>
          <w:spacing w:val="-1"/>
        </w:rPr>
        <w:t>and</w:t>
      </w:r>
      <w:r>
        <w:rPr>
          <w:spacing w:val="10"/>
        </w:rPr>
        <w:t xml:space="preserve"> </w:t>
      </w:r>
      <w:r>
        <w:rPr>
          <w:spacing w:val="-1"/>
        </w:rPr>
        <w:t>criminal</w:t>
      </w:r>
      <w:r>
        <w:rPr>
          <w:spacing w:val="11"/>
        </w:rPr>
        <w:t xml:space="preserve"> </w:t>
      </w:r>
      <w:r>
        <w:rPr>
          <w:spacing w:val="-1"/>
        </w:rPr>
        <w:t>procedure;</w:t>
      </w:r>
      <w:r>
        <w:rPr>
          <w:spacing w:val="10"/>
        </w:rPr>
        <w:t xml:space="preserve"> </w:t>
      </w:r>
      <w:r>
        <w:rPr>
          <w:spacing w:val="-1"/>
        </w:rPr>
        <w:t>relating</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right="1315" w:firstLine="0"/>
      </w:pPr>
      <w:r>
        <w:t>to</w:t>
      </w:r>
      <w:r>
        <w:rPr>
          <w:spacing w:val="-5"/>
        </w:rPr>
        <w:t xml:space="preserve"> </w:t>
      </w:r>
      <w:r>
        <w:rPr>
          <w:spacing w:val="-1"/>
        </w:rPr>
        <w:t>evidence;</w:t>
      </w:r>
      <w:r>
        <w:rPr>
          <w:spacing w:val="-3"/>
        </w:rPr>
        <w:t xml:space="preserve"> </w:t>
      </w:r>
      <w:r>
        <w:rPr>
          <w:spacing w:val="-1"/>
        </w:rPr>
        <w:t>videotaping</w:t>
      </w:r>
      <w:r>
        <w:rPr>
          <w:spacing w:val="-4"/>
        </w:rPr>
        <w:t xml:space="preserve"> </w:t>
      </w:r>
      <w:r>
        <w:t>of</w:t>
      </w:r>
      <w:r>
        <w:rPr>
          <w:spacing w:val="-6"/>
        </w:rPr>
        <w:t xml:space="preserve"> </w:t>
      </w:r>
      <w:r>
        <w:rPr>
          <w:spacing w:val="-1"/>
        </w:rPr>
        <w:t>certain</w:t>
      </w:r>
      <w:r>
        <w:rPr>
          <w:spacing w:val="-4"/>
        </w:rPr>
        <w:t xml:space="preserve"> </w:t>
      </w:r>
      <w:r>
        <w:t>felony</w:t>
      </w:r>
      <w:r>
        <w:rPr>
          <w:spacing w:val="-6"/>
        </w:rPr>
        <w:t xml:space="preserve"> </w:t>
      </w:r>
      <w:r>
        <w:rPr>
          <w:spacing w:val="-1"/>
        </w:rPr>
        <w:t>interrogations.</w:t>
      </w:r>
      <w:r>
        <w:rPr>
          <w:spacing w:val="65"/>
        </w:rPr>
        <w:t xml:space="preserve"> </w:t>
      </w:r>
      <w:r>
        <w:t>3</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4" w:line="229" w:lineRule="exact"/>
      </w:pPr>
      <w:r>
        <w:rPr>
          <w:i/>
          <w:iCs/>
          <w:spacing w:val="-1"/>
        </w:rPr>
        <w:t>Be</w:t>
      </w:r>
      <w:r>
        <w:rPr>
          <w:i/>
          <w:iCs/>
          <w:spacing w:val="-2"/>
        </w:rPr>
        <w:t xml:space="preserve"> </w:t>
      </w:r>
      <w:r>
        <w:rPr>
          <w:i/>
          <w:iCs/>
          <w:spacing w:val="-1"/>
        </w:rPr>
        <w:t>it</w:t>
      </w:r>
      <w:r>
        <w:rPr>
          <w:i/>
          <w:iCs/>
          <w:spacing w:val="-3"/>
        </w:rPr>
        <w:t xml:space="preserve"> </w:t>
      </w:r>
      <w:r>
        <w:rPr>
          <w:i/>
          <w:iCs/>
          <w:spacing w:val="-1"/>
        </w:rPr>
        <w:t>enacted</w:t>
      </w:r>
      <w:r>
        <w:rPr>
          <w:i/>
          <w:iCs/>
          <w:spacing w:val="-2"/>
        </w:rPr>
        <w:t xml:space="preserve"> </w:t>
      </w:r>
      <w:r>
        <w:rPr>
          <w:i/>
          <w:iCs/>
        </w:rPr>
        <w:t>by</w:t>
      </w:r>
      <w:r>
        <w:rPr>
          <w:i/>
          <w:iCs/>
          <w:spacing w:val="-2"/>
        </w:rPr>
        <w:t xml:space="preserve"> </w:t>
      </w:r>
      <w:r>
        <w:rPr>
          <w:i/>
          <w:iCs/>
          <w:spacing w:val="-1"/>
        </w:rPr>
        <w:t>the Legislature</w:t>
      </w:r>
      <w:r>
        <w:rPr>
          <w:i/>
          <w:iCs/>
          <w:spacing w:val="-2"/>
        </w:rPr>
        <w:t xml:space="preserve"> </w:t>
      </w:r>
      <w:r>
        <w:rPr>
          <w:i/>
          <w:iCs/>
          <w:spacing w:val="-1"/>
        </w:rPr>
        <w:t>of</w:t>
      </w:r>
      <w:r>
        <w:rPr>
          <w:i/>
          <w:iCs/>
          <w:spacing w:val="-2"/>
        </w:rPr>
        <w:t xml:space="preserve"> </w:t>
      </w:r>
      <w:r>
        <w:rPr>
          <w:i/>
          <w:iCs/>
        </w:rPr>
        <w:t>the</w:t>
      </w:r>
      <w:r>
        <w:rPr>
          <w:i/>
          <w:iCs/>
          <w:spacing w:val="-2"/>
        </w:rPr>
        <w:t xml:space="preserve"> </w:t>
      </w:r>
      <w:r>
        <w:rPr>
          <w:i/>
          <w:iCs/>
          <w:spacing w:val="-1"/>
        </w:rPr>
        <w:t>State</w:t>
      </w:r>
      <w:r>
        <w:rPr>
          <w:i/>
          <w:iCs/>
          <w:spacing w:val="-3"/>
        </w:rPr>
        <w:t xml:space="preserve"> </w:t>
      </w:r>
      <w:r>
        <w:rPr>
          <w:i/>
          <w:iCs/>
        </w:rPr>
        <w:t>of</w:t>
      </w:r>
      <w:r>
        <w:rPr>
          <w:i/>
          <w:iCs/>
          <w:spacing w:val="-3"/>
        </w:rPr>
        <w:t xml:space="preserve"> </w:t>
      </w:r>
      <w:r>
        <w:rPr>
          <w:i/>
          <w:iCs/>
        </w:rPr>
        <w:t>Kansas:</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line="229" w:lineRule="exact"/>
        <w:ind w:left="836" w:hanging="624"/>
      </w:pPr>
      <w:r>
        <w:rPr>
          <w:spacing w:val="-1"/>
        </w:rPr>
        <w:t>Section</w:t>
      </w:r>
      <w:r>
        <w:rPr>
          <w:spacing w:val="-3"/>
        </w:rPr>
        <w:t xml:space="preserve"> </w:t>
      </w:r>
      <w:r>
        <w:rPr>
          <w:spacing w:val="-1"/>
        </w:rPr>
        <w:t>1.</w:t>
      </w:r>
      <w:r>
        <w:rPr>
          <w:spacing w:val="-1"/>
        </w:rPr>
        <w:t> </w:t>
      </w:r>
      <w:r>
        <w:rPr>
          <w:spacing w:val="-1"/>
        </w:rPr>
        <w:t>(a)</w:t>
      </w:r>
      <w:r>
        <w:rPr>
          <w:spacing w:val="-12"/>
        </w:rPr>
        <w:t xml:space="preserve"> </w:t>
      </w:r>
      <w:r>
        <w:rPr>
          <w:spacing w:val="-1"/>
        </w:rPr>
        <w:t>As</w:t>
      </w:r>
      <w:r>
        <w:rPr>
          <w:spacing w:val="-3"/>
        </w:rPr>
        <w:t xml:space="preserve"> </w:t>
      </w:r>
      <w:r>
        <w:rPr>
          <w:spacing w:val="-1"/>
        </w:rPr>
        <w:t>used</w:t>
      </w:r>
      <w:r>
        <w:t xml:space="preserve"> in</w:t>
      </w:r>
      <w:r>
        <w:rPr>
          <w:spacing w:val="-2"/>
        </w:rPr>
        <w:t xml:space="preserve"> </w:t>
      </w:r>
      <w:r>
        <w:rPr>
          <w:spacing w:val="-1"/>
        </w:rPr>
        <w:t>this</w:t>
      </w:r>
      <w:r>
        <w:rPr>
          <w:spacing w:val="-2"/>
        </w:rPr>
        <w:t xml:space="preserve"> </w:t>
      </w:r>
      <w:r>
        <w:rPr>
          <w:spacing w:val="-1"/>
        </w:rPr>
        <w:t>section:</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624"/>
      </w:pPr>
      <w:r>
        <w:rPr>
          <w:spacing w:val="-1"/>
        </w:rPr>
        <w:t>(1)</w:t>
      </w:r>
      <w:r>
        <w:rPr>
          <w:spacing w:val="-1"/>
        </w:rPr>
        <w:t> </w:t>
      </w:r>
      <w:r>
        <w:rPr>
          <w:spacing w:val="-1"/>
        </w:rPr>
        <w:t>"Custodial interrogation"</w:t>
      </w:r>
      <w:r>
        <w:rPr>
          <w:spacing w:val="-2"/>
        </w:rPr>
        <w:t xml:space="preserve"> </w:t>
      </w:r>
      <w:r>
        <w:rPr>
          <w:spacing w:val="-1"/>
        </w:rPr>
        <w:t>means</w:t>
      </w:r>
      <w:r>
        <w:rPr>
          <w:spacing w:val="-2"/>
        </w:rPr>
        <w:t xml:space="preserve"> </w:t>
      </w:r>
      <w:r>
        <w:rPr>
          <w:spacing w:val="-1"/>
        </w:rPr>
        <w:t>questioning</w:t>
      </w:r>
      <w:r>
        <w:rPr>
          <w:spacing w:val="-2"/>
        </w:rPr>
        <w:t xml:space="preserve"> </w:t>
      </w:r>
      <w:r>
        <w:t>or</w:t>
      </w:r>
      <w:r>
        <w:rPr>
          <w:spacing w:val="-4"/>
        </w:rPr>
        <w:t xml:space="preserve"> </w:t>
      </w:r>
      <w:r>
        <w:rPr>
          <w:spacing w:val="-1"/>
        </w:rPr>
        <w:t>other conduct</w:t>
      </w:r>
      <w:r>
        <w:rPr>
          <w:spacing w:val="-2"/>
        </w:rPr>
        <w:t xml:space="preserve"> </w:t>
      </w:r>
      <w:r>
        <w:rPr>
          <w:spacing w:val="2"/>
        </w:rPr>
        <w:t>by</w:t>
      </w:r>
      <w:r>
        <w:rPr>
          <w:spacing w:val="-6"/>
        </w:rPr>
        <w:t xml:space="preserve"> </w:t>
      </w:r>
      <w:r>
        <w:t>a</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rPr>
          <w:spacing w:val="-1"/>
        </w:rPr>
      </w:pPr>
      <w:r>
        <w:rPr>
          <w:spacing w:val="-1"/>
        </w:rPr>
        <w:t>law</w:t>
      </w:r>
      <w:r>
        <w:t xml:space="preserve">  </w:t>
      </w:r>
      <w:r>
        <w:rPr>
          <w:spacing w:val="15"/>
        </w:rPr>
        <w:t xml:space="preserve"> </w:t>
      </w:r>
      <w:r>
        <w:rPr>
          <w:spacing w:val="-1"/>
        </w:rPr>
        <w:t>enforcement</w:t>
      </w:r>
      <w:r>
        <w:t xml:space="preserve">  </w:t>
      </w:r>
      <w:r>
        <w:rPr>
          <w:spacing w:val="17"/>
        </w:rPr>
        <w:t xml:space="preserve"> </w:t>
      </w:r>
      <w:r>
        <w:rPr>
          <w:spacing w:val="-1"/>
        </w:rPr>
        <w:t>officer</w:t>
      </w:r>
      <w:r>
        <w:t xml:space="preserve">  </w:t>
      </w:r>
      <w:r>
        <w:rPr>
          <w:spacing w:val="14"/>
        </w:rPr>
        <w:t xml:space="preserve"> </w:t>
      </w:r>
      <w:r>
        <w:rPr>
          <w:spacing w:val="-1"/>
        </w:rPr>
        <w:t>which</w:t>
      </w:r>
      <w:r>
        <w:t xml:space="preserve">  </w:t>
      </w:r>
      <w:r>
        <w:rPr>
          <w:spacing w:val="17"/>
        </w:rPr>
        <w:t xml:space="preserve"> </w:t>
      </w:r>
      <w:r>
        <w:rPr>
          <w:spacing w:val="-1"/>
        </w:rPr>
        <w:t>is</w:t>
      </w:r>
      <w:r>
        <w:t xml:space="preserve">  </w:t>
      </w:r>
      <w:r>
        <w:rPr>
          <w:spacing w:val="15"/>
        </w:rPr>
        <w:t xml:space="preserve"> </w:t>
      </w:r>
      <w:r>
        <w:t xml:space="preserve">reasonably  </w:t>
      </w:r>
      <w:r>
        <w:rPr>
          <w:spacing w:val="12"/>
        </w:rPr>
        <w:t xml:space="preserve"> </w:t>
      </w:r>
      <w:r>
        <w:t xml:space="preserve">likely  </w:t>
      </w:r>
      <w:r>
        <w:rPr>
          <w:spacing w:val="11"/>
        </w:rPr>
        <w:t xml:space="preserve"> </w:t>
      </w:r>
      <w:r>
        <w:t xml:space="preserve">to  </w:t>
      </w:r>
      <w:r>
        <w:rPr>
          <w:spacing w:val="15"/>
        </w:rPr>
        <w:t xml:space="preserve"> </w:t>
      </w:r>
      <w:r>
        <w:rPr>
          <w:spacing w:val="-1"/>
        </w:rPr>
        <w:t>elicit</w:t>
      </w:r>
      <w:r>
        <w:t xml:space="preserve">  </w:t>
      </w:r>
      <w:r>
        <w:rPr>
          <w:spacing w:val="15"/>
        </w:rPr>
        <w:t xml:space="preserve"> </w:t>
      </w:r>
      <w:r>
        <w:rPr>
          <w:spacing w:val="-1"/>
        </w:rPr>
        <w:t>an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pPr>
      <w:r>
        <w:rPr>
          <w:spacing w:val="-1"/>
        </w:rPr>
        <w:t>incriminating</w:t>
      </w:r>
      <w:r>
        <w:rPr>
          <w:spacing w:val="40"/>
        </w:rPr>
        <w:t xml:space="preserve"> </w:t>
      </w:r>
      <w:r>
        <w:rPr>
          <w:spacing w:val="-1"/>
        </w:rPr>
        <w:t>response</w:t>
      </w:r>
      <w:r>
        <w:rPr>
          <w:spacing w:val="41"/>
        </w:rPr>
        <w:t xml:space="preserve"> </w:t>
      </w:r>
      <w:r>
        <w:rPr>
          <w:spacing w:val="-1"/>
        </w:rPr>
        <w:t>from</w:t>
      </w:r>
      <w:r>
        <w:rPr>
          <w:spacing w:val="40"/>
        </w:rPr>
        <w:t xml:space="preserve"> </w:t>
      </w:r>
      <w:r>
        <w:rPr>
          <w:spacing w:val="-1"/>
        </w:rPr>
        <w:t>an</w:t>
      </w:r>
      <w:r>
        <w:rPr>
          <w:spacing w:val="41"/>
        </w:rPr>
        <w:t xml:space="preserve"> </w:t>
      </w:r>
      <w:r>
        <w:rPr>
          <w:spacing w:val="-1"/>
        </w:rPr>
        <w:t>individual</w:t>
      </w:r>
      <w:r>
        <w:rPr>
          <w:spacing w:val="41"/>
        </w:rPr>
        <w:t xml:space="preserve"> </w:t>
      </w:r>
      <w:r>
        <w:rPr>
          <w:spacing w:val="-1"/>
        </w:rPr>
        <w:t>and</w:t>
      </w:r>
      <w:r>
        <w:rPr>
          <w:spacing w:val="41"/>
        </w:rPr>
        <w:t xml:space="preserve"> </w:t>
      </w:r>
      <w:r>
        <w:rPr>
          <w:spacing w:val="-1"/>
        </w:rPr>
        <w:t>occurs</w:t>
      </w:r>
      <w:r>
        <w:rPr>
          <w:spacing w:val="42"/>
        </w:rPr>
        <w:t xml:space="preserve"> </w:t>
      </w:r>
      <w:r>
        <w:rPr>
          <w:spacing w:val="-1"/>
        </w:rPr>
        <w:t>when</w:t>
      </w:r>
      <w:r>
        <w:rPr>
          <w:spacing w:val="40"/>
        </w:rPr>
        <w:t xml:space="preserve"> </w:t>
      </w:r>
      <w:r>
        <w:t>reasonable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rPr>
          <w:spacing w:val="-1"/>
        </w:rPr>
      </w:pPr>
      <w:r>
        <w:rPr>
          <w:spacing w:val="-1"/>
        </w:rPr>
        <w:t>individuals</w:t>
      </w:r>
      <w:r>
        <w:t xml:space="preserve"> </w:t>
      </w:r>
      <w:r>
        <w:rPr>
          <w:spacing w:val="15"/>
        </w:rPr>
        <w:t xml:space="preserve"> </w:t>
      </w:r>
      <w:r>
        <w:rPr>
          <w:spacing w:val="-1"/>
        </w:rPr>
        <w:t>in</w:t>
      </w:r>
      <w:r>
        <w:t xml:space="preserve"> </w:t>
      </w:r>
      <w:r>
        <w:rPr>
          <w:spacing w:val="15"/>
        </w:rPr>
        <w:t xml:space="preserve"> </w:t>
      </w:r>
      <w:r>
        <w:t xml:space="preserve">the </w:t>
      </w:r>
      <w:r>
        <w:rPr>
          <w:spacing w:val="17"/>
        </w:rPr>
        <w:t xml:space="preserve"> </w:t>
      </w:r>
      <w:r>
        <w:rPr>
          <w:spacing w:val="-1"/>
        </w:rPr>
        <w:t>same</w:t>
      </w:r>
      <w:r>
        <w:t xml:space="preserve"> </w:t>
      </w:r>
      <w:r>
        <w:rPr>
          <w:spacing w:val="14"/>
        </w:rPr>
        <w:t xml:space="preserve"> </w:t>
      </w:r>
      <w:r>
        <w:rPr>
          <w:spacing w:val="-1"/>
        </w:rPr>
        <w:t>circumstances</w:t>
      </w:r>
      <w:r>
        <w:t xml:space="preserve"> </w:t>
      </w:r>
      <w:r>
        <w:rPr>
          <w:spacing w:val="18"/>
        </w:rPr>
        <w:t xml:space="preserve"> </w:t>
      </w:r>
      <w:r>
        <w:rPr>
          <w:spacing w:val="-1"/>
        </w:rPr>
        <w:t>would</w:t>
      </w:r>
      <w:r>
        <w:t xml:space="preserve"> </w:t>
      </w:r>
      <w:r>
        <w:rPr>
          <w:spacing w:val="15"/>
        </w:rPr>
        <w:t xml:space="preserve"> </w:t>
      </w:r>
      <w:r>
        <w:rPr>
          <w:spacing w:val="-1"/>
        </w:rPr>
        <w:t>consider</w:t>
      </w:r>
      <w:r>
        <w:t xml:space="preserve"> </w:t>
      </w:r>
      <w:r>
        <w:rPr>
          <w:spacing w:val="15"/>
        </w:rPr>
        <w:t xml:space="preserve"> </w:t>
      </w:r>
      <w:r>
        <w:rPr>
          <w:spacing w:val="-1"/>
        </w:rPr>
        <w:t>themselves</w:t>
      </w:r>
      <w:r>
        <w:t xml:space="preserve"> </w:t>
      </w:r>
      <w:r>
        <w:rPr>
          <w:spacing w:val="17"/>
        </w:rPr>
        <w:t xml:space="preserve"> </w:t>
      </w:r>
      <w:r>
        <w:rPr>
          <w:spacing w:val="-1"/>
        </w:rPr>
        <w:t>in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2"/>
        </w:rPr>
      </w:pPr>
      <w:r>
        <w:rPr>
          <w:spacing w:val="-2"/>
        </w:rPr>
        <w:t>custody.</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16"/>
      </w:pPr>
      <w:r>
        <w:rPr>
          <w:spacing w:val="-1"/>
        </w:rPr>
        <w:t>(2)</w:t>
      </w:r>
      <w:r>
        <w:rPr>
          <w:spacing w:val="-1"/>
        </w:rPr>
        <w:t> </w:t>
      </w:r>
      <w:r>
        <w:rPr>
          <w:spacing w:val="-1"/>
        </w:rPr>
        <w:t>"Place</w:t>
      </w:r>
      <w:r>
        <w:rPr>
          <w:spacing w:val="6"/>
        </w:rPr>
        <w:t xml:space="preserve"> </w:t>
      </w:r>
      <w:r>
        <w:t>of</w:t>
      </w:r>
      <w:r>
        <w:rPr>
          <w:spacing w:val="4"/>
        </w:rPr>
        <w:t xml:space="preserve"> </w:t>
      </w:r>
      <w:r>
        <w:t>detention"</w:t>
      </w:r>
      <w:r>
        <w:rPr>
          <w:spacing w:val="3"/>
        </w:rPr>
        <w:t xml:space="preserve"> </w:t>
      </w:r>
      <w:r>
        <w:rPr>
          <w:spacing w:val="-1"/>
        </w:rPr>
        <w:t>means</w:t>
      </w:r>
      <w:r>
        <w:rPr>
          <w:spacing w:val="7"/>
        </w:rPr>
        <w:t xml:space="preserve"> </w:t>
      </w:r>
      <w:r>
        <w:t>a</w:t>
      </w:r>
      <w:r>
        <w:rPr>
          <w:spacing w:val="4"/>
        </w:rPr>
        <w:t xml:space="preserve"> </w:t>
      </w:r>
      <w:r>
        <w:t>fixed</w:t>
      </w:r>
      <w:r>
        <w:rPr>
          <w:spacing w:val="6"/>
        </w:rPr>
        <w:t xml:space="preserve"> </w:t>
      </w:r>
      <w:r>
        <w:rPr>
          <w:spacing w:val="-1"/>
        </w:rPr>
        <w:t>location</w:t>
      </w:r>
      <w:r>
        <w:rPr>
          <w:spacing w:val="5"/>
        </w:rPr>
        <w:t xml:space="preserve"> </w:t>
      </w:r>
      <w:r>
        <w:rPr>
          <w:spacing w:val="-1"/>
        </w:rPr>
        <w:t>under</w:t>
      </w:r>
      <w:r>
        <w:rPr>
          <w:spacing w:val="4"/>
        </w:rPr>
        <w:t xml:space="preserve"> </w:t>
      </w:r>
      <w:r>
        <w:t>the</w:t>
      </w:r>
      <w:r>
        <w:rPr>
          <w:spacing w:val="6"/>
        </w:rPr>
        <w:t xml:space="preserve"> </w:t>
      </w:r>
      <w:r>
        <w:rPr>
          <w:spacing w:val="-1"/>
        </w:rPr>
        <w:t>control</w:t>
      </w:r>
      <w:r>
        <w:rPr>
          <w:spacing w:val="5"/>
        </w:rPr>
        <w:t xml:space="preserve"> </w:t>
      </w:r>
      <w:r>
        <w:t>of</w:t>
      </w:r>
      <w:r>
        <w:rPr>
          <w:spacing w:val="5"/>
        </w:rPr>
        <w:t xml:space="preserve"> </w:t>
      </w:r>
      <w:r>
        <w:t>a</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law</w:t>
      </w:r>
      <w:r>
        <w:rPr>
          <w:spacing w:val="-4"/>
        </w:rPr>
        <w:t xml:space="preserve"> </w:t>
      </w:r>
      <w:r>
        <w:rPr>
          <w:spacing w:val="-1"/>
        </w:rPr>
        <w:t>enforcement</w:t>
      </w:r>
      <w:r>
        <w:rPr>
          <w:spacing w:val="-3"/>
        </w:rPr>
        <w:t xml:space="preserve"> </w:t>
      </w:r>
      <w:r>
        <w:t>agency</w:t>
      </w:r>
      <w:r>
        <w:rPr>
          <w:spacing w:val="-6"/>
        </w:rPr>
        <w:t xml:space="preserve"> </w:t>
      </w:r>
      <w:r>
        <w:rPr>
          <w:spacing w:val="-1"/>
        </w:rPr>
        <w:t>where</w:t>
      </w:r>
      <w:r>
        <w:rPr>
          <w:spacing w:val="-4"/>
        </w:rPr>
        <w:t xml:space="preserve"> </w:t>
      </w:r>
      <w:r>
        <w:rPr>
          <w:spacing w:val="-1"/>
        </w:rPr>
        <w:t>individuals</w:t>
      </w:r>
      <w:r>
        <w:rPr>
          <w:spacing w:val="-2"/>
        </w:rPr>
        <w:t xml:space="preserve"> </w:t>
      </w:r>
      <w:r>
        <w:t>are</w:t>
      </w:r>
      <w:r>
        <w:rPr>
          <w:spacing w:val="-4"/>
        </w:rPr>
        <w:t xml:space="preserve"> </w:t>
      </w:r>
      <w:r>
        <w:rPr>
          <w:spacing w:val="-1"/>
        </w:rPr>
        <w:t>questioned</w:t>
      </w:r>
      <w:r>
        <w:rPr>
          <w:spacing w:val="-5"/>
        </w:rPr>
        <w:t xml:space="preserve"> </w:t>
      </w:r>
      <w:r>
        <w:rPr>
          <w:spacing w:val="-1"/>
        </w:rPr>
        <w:t>about</w:t>
      </w:r>
      <w:r>
        <w:rPr>
          <w:spacing w:val="-2"/>
        </w:rPr>
        <w:t xml:space="preserve"> </w:t>
      </w:r>
      <w:r>
        <w:rPr>
          <w:spacing w:val="-1"/>
        </w:rPr>
        <w:t>an</w:t>
      </w:r>
      <w:r>
        <w:rPr>
          <w:spacing w:val="-3"/>
        </w:rPr>
        <w:t xml:space="preserve"> </w:t>
      </w:r>
      <w:r>
        <w:rPr>
          <w:spacing w:val="-1"/>
        </w:rPr>
        <w:t>alleged</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crime</w:t>
      </w:r>
      <w:r>
        <w:rPr>
          <w:spacing w:val="4"/>
        </w:rPr>
        <w:t xml:space="preserve"> </w:t>
      </w:r>
      <w:r>
        <w:t>or</w:t>
      </w:r>
      <w:r>
        <w:rPr>
          <w:spacing w:val="7"/>
        </w:rPr>
        <w:t xml:space="preserve"> </w:t>
      </w:r>
      <w:r>
        <w:rPr>
          <w:spacing w:val="-1"/>
        </w:rPr>
        <w:t>offense,</w:t>
      </w:r>
      <w:r>
        <w:rPr>
          <w:spacing w:val="7"/>
        </w:rPr>
        <w:t xml:space="preserve"> </w:t>
      </w:r>
      <w:r>
        <w:rPr>
          <w:spacing w:val="-1"/>
        </w:rPr>
        <w:t>including,</w:t>
      </w:r>
      <w:r>
        <w:rPr>
          <w:spacing w:val="7"/>
        </w:rPr>
        <w:t xml:space="preserve"> </w:t>
      </w:r>
      <w:r>
        <w:rPr>
          <w:spacing w:val="-1"/>
        </w:rPr>
        <w:t>but</w:t>
      </w:r>
      <w:r>
        <w:rPr>
          <w:spacing w:val="8"/>
        </w:rPr>
        <w:t xml:space="preserve"> </w:t>
      </w:r>
      <w:r>
        <w:t>not</w:t>
      </w:r>
      <w:r>
        <w:rPr>
          <w:spacing w:val="5"/>
        </w:rPr>
        <w:t xml:space="preserve"> </w:t>
      </w:r>
      <w:r>
        <w:rPr>
          <w:spacing w:val="-1"/>
        </w:rPr>
        <w:t>limited</w:t>
      </w:r>
      <w:r>
        <w:rPr>
          <w:spacing w:val="8"/>
        </w:rPr>
        <w:t xml:space="preserve"> </w:t>
      </w:r>
      <w:r>
        <w:rPr>
          <w:spacing w:val="-1"/>
        </w:rPr>
        <w:t>to,</w:t>
      </w:r>
      <w:r>
        <w:rPr>
          <w:spacing w:val="7"/>
        </w:rPr>
        <w:t xml:space="preserve"> </w:t>
      </w:r>
      <w:r>
        <w:t>a</w:t>
      </w:r>
      <w:r>
        <w:rPr>
          <w:spacing w:val="7"/>
        </w:rPr>
        <w:t xml:space="preserve"> </w:t>
      </w:r>
      <w:r>
        <w:rPr>
          <w:spacing w:val="-1"/>
        </w:rPr>
        <w:t>police</w:t>
      </w:r>
      <w:r>
        <w:rPr>
          <w:spacing w:val="6"/>
        </w:rPr>
        <w:t xml:space="preserve"> </w:t>
      </w:r>
      <w:r>
        <w:t>or</w:t>
      </w:r>
      <w:r>
        <w:rPr>
          <w:spacing w:val="7"/>
        </w:rPr>
        <w:t xml:space="preserve"> </w:t>
      </w:r>
      <w:r>
        <w:rPr>
          <w:spacing w:val="-1"/>
        </w:rPr>
        <w:t>sheriff's</w:t>
      </w:r>
      <w:r>
        <w:rPr>
          <w:spacing w:val="7"/>
        </w:rPr>
        <w:t xml:space="preserve"> </w:t>
      </w:r>
      <w:r>
        <w:rPr>
          <w:spacing w:val="-1"/>
        </w:rPr>
        <w:t>station,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t>a</w:t>
      </w:r>
      <w:r>
        <w:rPr>
          <w:spacing w:val="36"/>
        </w:rPr>
        <w:t xml:space="preserve"> </w:t>
      </w:r>
      <w:r>
        <w:t>courthouse</w:t>
      </w:r>
      <w:r>
        <w:rPr>
          <w:spacing w:val="37"/>
        </w:rPr>
        <w:t xml:space="preserve"> </w:t>
      </w:r>
      <w:r>
        <w:t>holding</w:t>
      </w:r>
      <w:r>
        <w:rPr>
          <w:spacing w:val="36"/>
        </w:rPr>
        <w:t xml:space="preserve"> </w:t>
      </w:r>
      <w:r>
        <w:rPr>
          <w:spacing w:val="-1"/>
        </w:rPr>
        <w:t>facility</w:t>
      </w:r>
      <w:r>
        <w:rPr>
          <w:spacing w:val="34"/>
        </w:rPr>
        <w:t xml:space="preserve"> </w:t>
      </w:r>
      <w:r>
        <w:rPr>
          <w:spacing w:val="-1"/>
        </w:rPr>
        <w:t>for</w:t>
      </w:r>
      <w:r>
        <w:rPr>
          <w:spacing w:val="37"/>
        </w:rPr>
        <w:t xml:space="preserve"> </w:t>
      </w:r>
      <w:r>
        <w:rPr>
          <w:spacing w:val="-1"/>
        </w:rPr>
        <w:t>defendants</w:t>
      </w:r>
      <w:r>
        <w:rPr>
          <w:spacing w:val="38"/>
        </w:rPr>
        <w:t xml:space="preserve"> </w:t>
      </w:r>
      <w:r>
        <w:t>in</w:t>
      </w:r>
      <w:r>
        <w:rPr>
          <w:spacing w:val="36"/>
        </w:rPr>
        <w:t xml:space="preserve"> </w:t>
      </w:r>
      <w:r>
        <w:t>the</w:t>
      </w:r>
      <w:r>
        <w:rPr>
          <w:spacing w:val="37"/>
        </w:rPr>
        <w:t xml:space="preserve"> </w:t>
      </w:r>
      <w:r>
        <w:t>custody</w:t>
      </w:r>
      <w:r>
        <w:rPr>
          <w:spacing w:val="34"/>
        </w:rPr>
        <w:t xml:space="preserve"> </w:t>
      </w:r>
      <w:r>
        <w:t>of</w:t>
      </w:r>
      <w:r>
        <w:rPr>
          <w:spacing w:val="35"/>
        </w:rPr>
        <w:t xml:space="preserve"> </w:t>
      </w:r>
      <w:r>
        <w:t>a</w:t>
      </w:r>
      <w:r>
        <w:rPr>
          <w:spacing w:val="37"/>
        </w:rPr>
        <w:t xml:space="preserve"> </w:t>
      </w:r>
      <w:r>
        <w:rPr>
          <w:spacing w:val="-1"/>
        </w:rPr>
        <w:t>jail</w:t>
      </w:r>
      <w:r>
        <w:rPr>
          <w:spacing w:val="38"/>
        </w:rPr>
        <w:t xml:space="preserve"> </w:t>
      </w:r>
      <w:r>
        <w:t>or</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prison,</w:t>
      </w:r>
      <w:r>
        <w:rPr>
          <w:spacing w:val="2"/>
        </w:rPr>
        <w:t xml:space="preserve"> </w:t>
      </w:r>
      <w:r>
        <w:t>a</w:t>
      </w:r>
      <w:r>
        <w:rPr>
          <w:spacing w:val="1"/>
        </w:rPr>
        <w:t xml:space="preserve"> </w:t>
      </w:r>
      <w:r>
        <w:t>city</w:t>
      </w:r>
      <w:r>
        <w:rPr>
          <w:spacing w:val="-2"/>
        </w:rPr>
        <w:t xml:space="preserve"> </w:t>
      </w:r>
      <w:r>
        <w:t>or</w:t>
      </w:r>
      <w:r>
        <w:rPr>
          <w:spacing w:val="1"/>
        </w:rPr>
        <w:t xml:space="preserve"> </w:t>
      </w:r>
      <w:r>
        <w:t>county</w:t>
      </w:r>
      <w:r>
        <w:rPr>
          <w:spacing w:val="1"/>
        </w:rPr>
        <w:t xml:space="preserve"> </w:t>
      </w:r>
      <w:r>
        <w:rPr>
          <w:spacing w:val="-1"/>
        </w:rPr>
        <w:t>jail</w:t>
      </w:r>
      <w:r>
        <w:rPr>
          <w:spacing w:val="2"/>
        </w:rPr>
        <w:t xml:space="preserve"> </w:t>
      </w:r>
      <w:r>
        <w:t>or</w:t>
      </w:r>
      <w:r>
        <w:rPr>
          <w:spacing w:val="1"/>
        </w:rPr>
        <w:t xml:space="preserve"> </w:t>
      </w:r>
      <w:r>
        <w:rPr>
          <w:spacing w:val="-1"/>
        </w:rPr>
        <w:t>work</w:t>
      </w:r>
      <w:r>
        <w:rPr>
          <w:spacing w:val="2"/>
        </w:rPr>
        <w:t xml:space="preserve"> </w:t>
      </w:r>
      <w:r>
        <w:rPr>
          <w:spacing w:val="-1"/>
        </w:rPr>
        <w:t>release</w:t>
      </w:r>
      <w:r>
        <w:rPr>
          <w:spacing w:val="2"/>
        </w:rPr>
        <w:t xml:space="preserve"> </w:t>
      </w:r>
      <w:r>
        <w:rPr>
          <w:spacing w:val="-2"/>
        </w:rPr>
        <w:t>facility,</w:t>
      </w:r>
      <w:r>
        <w:rPr>
          <w:spacing w:val="2"/>
        </w:rPr>
        <w:t xml:space="preserve"> </w:t>
      </w:r>
      <w:r>
        <w:t>a</w:t>
      </w:r>
      <w:r>
        <w:rPr>
          <w:spacing w:val="1"/>
        </w:rPr>
        <w:t xml:space="preserve"> </w:t>
      </w:r>
      <w:r>
        <w:rPr>
          <w:spacing w:val="-1"/>
        </w:rPr>
        <w:t>state</w:t>
      </w:r>
      <w:r>
        <w:rPr>
          <w:spacing w:val="1"/>
        </w:rPr>
        <w:t xml:space="preserve"> </w:t>
      </w:r>
      <w:r>
        <w:rPr>
          <w:spacing w:val="-1"/>
        </w:rPr>
        <w:t>prison</w:t>
      </w:r>
      <w:r>
        <w:t xml:space="preserve"> or</w:t>
      </w:r>
      <w:r>
        <w:rPr>
          <w:spacing w:val="2"/>
        </w:rPr>
        <w:t xml:space="preserve"> </w:t>
      </w:r>
      <w:r>
        <w:t>a</w:t>
      </w:r>
      <w:r>
        <w:rPr>
          <w:spacing w:val="1"/>
        </w:rPr>
        <w:t xml:space="preserve"> </w:t>
      </w:r>
      <w:r>
        <w:rPr>
          <w:spacing w:val="-1"/>
        </w:rPr>
        <w:t>state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security</w:t>
      </w:r>
      <w:r>
        <w:rPr>
          <w:spacing w:val="29"/>
        </w:rPr>
        <w:t xml:space="preserve"> </w:t>
      </w:r>
      <w:r>
        <w:rPr>
          <w:spacing w:val="-1"/>
        </w:rPr>
        <w:t>hospital</w:t>
      </w:r>
      <w:r>
        <w:rPr>
          <w:spacing w:val="31"/>
        </w:rPr>
        <w:t xml:space="preserve"> </w:t>
      </w:r>
      <w:r>
        <w:t>or</w:t>
      </w:r>
      <w:r>
        <w:rPr>
          <w:spacing w:val="32"/>
        </w:rPr>
        <w:t xml:space="preserve"> </w:t>
      </w:r>
      <w:r>
        <w:t>a</w:t>
      </w:r>
      <w:r>
        <w:rPr>
          <w:spacing w:val="31"/>
        </w:rPr>
        <w:t xml:space="preserve"> </w:t>
      </w:r>
      <w:r>
        <w:t>facility</w:t>
      </w:r>
      <w:r>
        <w:rPr>
          <w:spacing w:val="27"/>
        </w:rPr>
        <w:t xml:space="preserve"> </w:t>
      </w:r>
      <w:r>
        <w:rPr>
          <w:spacing w:val="-1"/>
        </w:rPr>
        <w:t>operated</w:t>
      </w:r>
      <w:r>
        <w:rPr>
          <w:spacing w:val="33"/>
        </w:rPr>
        <w:t xml:space="preserve"> </w:t>
      </w:r>
      <w:r>
        <w:rPr>
          <w:spacing w:val="1"/>
        </w:rPr>
        <w:t>by</w:t>
      </w:r>
      <w:r>
        <w:rPr>
          <w:spacing w:val="30"/>
        </w:rPr>
        <w:t xml:space="preserve"> </w:t>
      </w:r>
      <w:r>
        <w:rPr>
          <w:spacing w:val="-1"/>
        </w:rPr>
        <w:t>the</w:t>
      </w:r>
      <w:r>
        <w:rPr>
          <w:spacing w:val="32"/>
        </w:rPr>
        <w:t xml:space="preserve"> </w:t>
      </w:r>
      <w:r>
        <w:rPr>
          <w:spacing w:val="-1"/>
        </w:rPr>
        <w:t>department</w:t>
      </w:r>
      <w:r>
        <w:rPr>
          <w:spacing w:val="31"/>
        </w:rPr>
        <w:t xml:space="preserve"> </w:t>
      </w:r>
      <w:r>
        <w:rPr>
          <w:spacing w:val="-1"/>
        </w:rPr>
        <w:t>for</w:t>
      </w:r>
      <w:r>
        <w:rPr>
          <w:spacing w:val="31"/>
        </w:rPr>
        <w:t xml:space="preserve"> </w:t>
      </w:r>
      <w:r>
        <w:t>aging</w:t>
      </w:r>
      <w:r>
        <w:rPr>
          <w:spacing w:val="31"/>
        </w:rPr>
        <w:t xml:space="preserve"> </w:t>
      </w:r>
      <w:r>
        <w:rPr>
          <w:spacing w:val="-1"/>
        </w:rPr>
        <w:t>and</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t>disability</w:t>
      </w:r>
      <w:r>
        <w:rPr>
          <w:spacing w:val="3"/>
        </w:rPr>
        <w:t xml:space="preserve"> </w:t>
      </w:r>
      <w:r>
        <w:rPr>
          <w:spacing w:val="-1"/>
        </w:rPr>
        <w:t>services</w:t>
      </w:r>
      <w:r>
        <w:rPr>
          <w:spacing w:val="7"/>
        </w:rPr>
        <w:t xml:space="preserve"> </w:t>
      </w:r>
      <w:r>
        <w:rPr>
          <w:spacing w:val="-1"/>
        </w:rPr>
        <w:t>for</w:t>
      </w:r>
      <w:r>
        <w:rPr>
          <w:spacing w:val="7"/>
        </w:rPr>
        <w:t xml:space="preserve"> </w:t>
      </w:r>
      <w:r>
        <w:rPr>
          <w:spacing w:val="-1"/>
        </w:rPr>
        <w:t>the</w:t>
      </w:r>
      <w:r>
        <w:rPr>
          <w:spacing w:val="6"/>
        </w:rPr>
        <w:t xml:space="preserve"> </w:t>
      </w:r>
      <w:r>
        <w:t>purposes</w:t>
      </w:r>
      <w:r>
        <w:rPr>
          <w:spacing w:val="6"/>
        </w:rPr>
        <w:t xml:space="preserve"> </w:t>
      </w:r>
      <w:r>
        <w:rPr>
          <w:spacing w:val="-1"/>
        </w:rPr>
        <w:t>provided</w:t>
      </w:r>
      <w:r>
        <w:rPr>
          <w:spacing w:val="7"/>
        </w:rPr>
        <w:t xml:space="preserve"> </w:t>
      </w:r>
      <w:r>
        <w:t>for</w:t>
      </w:r>
      <w:r>
        <w:rPr>
          <w:spacing w:val="6"/>
        </w:rPr>
        <w:t xml:space="preserve"> </w:t>
      </w:r>
      <w:r>
        <w:rPr>
          <w:spacing w:val="-1"/>
        </w:rPr>
        <w:t>under</w:t>
      </w:r>
      <w:r>
        <w:rPr>
          <w:spacing w:val="7"/>
        </w:rPr>
        <w:t xml:space="preserve"> </w:t>
      </w:r>
      <w:r>
        <w:rPr>
          <w:spacing w:val="-1"/>
        </w:rPr>
        <w:t>K.S.A.</w:t>
      </w:r>
      <w:r>
        <w:rPr>
          <w:spacing w:val="5"/>
        </w:rPr>
        <w:t xml:space="preserve"> </w:t>
      </w:r>
      <w:r>
        <w:t>59-29a02</w:t>
      </w:r>
      <w:r>
        <w:rPr>
          <w:spacing w:val="8"/>
        </w:rPr>
        <w:t xml:space="preserve"> </w:t>
      </w:r>
      <w:r>
        <w:rPr>
          <w:spacing w:val="-1"/>
        </w:rPr>
        <w:t>et</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seq.,</w:t>
      </w:r>
      <w:r>
        <w:rPr>
          <w:spacing w:val="-4"/>
        </w:rPr>
        <w:t xml:space="preserve"> </w:t>
      </w:r>
      <w:r>
        <w:rPr>
          <w:spacing w:val="-1"/>
        </w:rPr>
        <w:t>and</w:t>
      </w:r>
      <w:r>
        <w:rPr>
          <w:spacing w:val="-5"/>
        </w:rPr>
        <w:t xml:space="preserve"> </w:t>
      </w:r>
      <w:r>
        <w:rPr>
          <w:spacing w:val="-1"/>
        </w:rPr>
        <w:t>amendments</w:t>
      </w:r>
      <w:r>
        <w:rPr>
          <w:spacing w:val="-4"/>
        </w:rPr>
        <w:t xml:space="preserve"> </w:t>
      </w:r>
      <w:r>
        <w:rPr>
          <w:spacing w:val="-1"/>
        </w:rPr>
        <w:t>thereto.</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pPr>
      <w:r>
        <w:rPr>
          <w:spacing w:val="-2"/>
        </w:rPr>
        <w:t>(3)</w:t>
      </w:r>
      <w:r>
        <w:rPr>
          <w:spacing w:val="-2"/>
        </w:rPr>
        <w:t> </w:t>
      </w:r>
      <w:r>
        <w:rPr>
          <w:spacing w:val="-2"/>
        </w:rPr>
        <w:t>"Video</w:t>
      </w:r>
      <w:r>
        <w:t xml:space="preserve"> </w:t>
      </w:r>
      <w:r>
        <w:rPr>
          <w:spacing w:val="20"/>
        </w:rPr>
        <w:t xml:space="preserve"> </w:t>
      </w:r>
      <w:r>
        <w:rPr>
          <w:spacing w:val="-1"/>
        </w:rPr>
        <w:t>recording"</w:t>
      </w:r>
      <w:r>
        <w:t xml:space="preserve"> </w:t>
      </w:r>
      <w:r>
        <w:rPr>
          <w:spacing w:val="19"/>
        </w:rPr>
        <w:t xml:space="preserve"> </w:t>
      </w:r>
      <w:r>
        <w:rPr>
          <w:spacing w:val="-1"/>
        </w:rPr>
        <w:t>means</w:t>
      </w:r>
      <w:r>
        <w:t xml:space="preserve"> </w:t>
      </w:r>
      <w:r>
        <w:rPr>
          <w:spacing w:val="19"/>
        </w:rPr>
        <w:t xml:space="preserve"> </w:t>
      </w:r>
      <w:r>
        <w:rPr>
          <w:spacing w:val="-1"/>
        </w:rPr>
        <w:t>an</w:t>
      </w:r>
      <w:r>
        <w:t xml:space="preserve"> </w:t>
      </w:r>
      <w:r>
        <w:rPr>
          <w:spacing w:val="21"/>
        </w:rPr>
        <w:t xml:space="preserve"> </w:t>
      </w:r>
      <w:r>
        <w:rPr>
          <w:spacing w:val="-1"/>
        </w:rPr>
        <w:t>audio</w:t>
      </w:r>
      <w:r>
        <w:t xml:space="preserve"> </w:t>
      </w:r>
      <w:r>
        <w:rPr>
          <w:spacing w:val="19"/>
        </w:rPr>
        <w:t xml:space="preserve"> </w:t>
      </w:r>
      <w:r>
        <w:rPr>
          <w:spacing w:val="-1"/>
        </w:rPr>
        <w:t>and</w:t>
      </w:r>
      <w:r>
        <w:t xml:space="preserve"> </w:t>
      </w:r>
      <w:r>
        <w:rPr>
          <w:spacing w:val="19"/>
        </w:rPr>
        <w:t xml:space="preserve"> </w:t>
      </w:r>
      <w:r>
        <w:rPr>
          <w:spacing w:val="-1"/>
        </w:rPr>
        <w:t>video</w:t>
      </w:r>
      <w:r>
        <w:t xml:space="preserve"> </w:t>
      </w:r>
      <w:r>
        <w:rPr>
          <w:spacing w:val="19"/>
        </w:rPr>
        <w:t xml:space="preserve"> </w:t>
      </w:r>
      <w:r>
        <w:t xml:space="preserve">recording </w:t>
      </w:r>
      <w:r>
        <w:rPr>
          <w:spacing w:val="19"/>
        </w:rPr>
        <w:t xml:space="preserve"> </w:t>
      </w:r>
      <w:r>
        <w:rPr>
          <w:spacing w:val="-1"/>
        </w:rPr>
        <w:t>that</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accurately</w:t>
      </w:r>
      <w:r>
        <w:rPr>
          <w:spacing w:val="-7"/>
        </w:rPr>
        <w:t xml:space="preserve"> </w:t>
      </w:r>
      <w:r>
        <w:rPr>
          <w:spacing w:val="-1"/>
        </w:rPr>
        <w:t>records</w:t>
      </w:r>
      <w:r>
        <w:rPr>
          <w:spacing w:val="-3"/>
        </w:rPr>
        <w:t xml:space="preserve"> </w:t>
      </w:r>
      <w:r>
        <w:t>a</w:t>
      </w:r>
      <w:r>
        <w:rPr>
          <w:spacing w:val="-5"/>
        </w:rPr>
        <w:t xml:space="preserve"> </w:t>
      </w:r>
      <w:r>
        <w:rPr>
          <w:spacing w:val="-1"/>
        </w:rPr>
        <w:t>custodial</w:t>
      </w:r>
      <w:r>
        <w:rPr>
          <w:spacing w:val="-5"/>
        </w:rPr>
        <w:t xml:space="preserve"> </w:t>
      </w:r>
      <w:r>
        <w:rPr>
          <w:spacing w:val="-1"/>
        </w:rPr>
        <w:t>interrogation.</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pPr>
      <w:r>
        <w:rPr>
          <w:spacing w:val="-1"/>
        </w:rPr>
        <w:t>(b)</w:t>
      </w:r>
      <w:r>
        <w:rPr>
          <w:spacing w:val="18"/>
        </w:rPr>
        <w:t xml:space="preserve"> </w:t>
      </w:r>
      <w:r>
        <w:rPr>
          <w:spacing w:val="-1"/>
        </w:rPr>
        <w:t>(1)</w:t>
      </w:r>
      <w:r>
        <w:rPr>
          <w:spacing w:val="-1"/>
        </w:rPr>
        <w:t> </w:t>
      </w:r>
      <w:r>
        <w:rPr>
          <w:spacing w:val="-1"/>
        </w:rPr>
        <w:t>Except</w:t>
      </w:r>
      <w:r>
        <w:rPr>
          <w:spacing w:val="19"/>
        </w:rPr>
        <w:t xml:space="preserve"> </w:t>
      </w:r>
      <w:r>
        <w:rPr>
          <w:spacing w:val="-1"/>
        </w:rPr>
        <w:t>as</w:t>
      </w:r>
      <w:r>
        <w:rPr>
          <w:spacing w:val="19"/>
        </w:rPr>
        <w:t xml:space="preserve"> </w:t>
      </w:r>
      <w:r>
        <w:rPr>
          <w:spacing w:val="-1"/>
        </w:rPr>
        <w:t>provided</w:t>
      </w:r>
      <w:r>
        <w:rPr>
          <w:spacing w:val="19"/>
        </w:rPr>
        <w:t xml:space="preserve"> </w:t>
      </w:r>
      <w:r>
        <w:rPr>
          <w:spacing w:val="-1"/>
        </w:rPr>
        <w:t>in</w:t>
      </w:r>
      <w:r>
        <w:rPr>
          <w:spacing w:val="20"/>
        </w:rPr>
        <w:t xml:space="preserve"> </w:t>
      </w:r>
      <w:r>
        <w:rPr>
          <w:spacing w:val="-1"/>
        </w:rPr>
        <w:t>subsection</w:t>
      </w:r>
      <w:r>
        <w:rPr>
          <w:spacing w:val="19"/>
        </w:rPr>
        <w:t xml:space="preserve"> </w:t>
      </w:r>
      <w:r>
        <w:rPr>
          <w:spacing w:val="-1"/>
        </w:rPr>
        <w:t>(c),</w:t>
      </w:r>
      <w:r>
        <w:rPr>
          <w:spacing w:val="19"/>
        </w:rPr>
        <w:t xml:space="preserve"> </w:t>
      </w:r>
      <w:r>
        <w:t>a</w:t>
      </w:r>
      <w:r>
        <w:rPr>
          <w:spacing w:val="18"/>
        </w:rPr>
        <w:t xml:space="preserve"> </w:t>
      </w:r>
      <w:r>
        <w:rPr>
          <w:spacing w:val="-1"/>
        </w:rPr>
        <w:t>video</w:t>
      </w:r>
      <w:r>
        <w:rPr>
          <w:spacing w:val="19"/>
        </w:rPr>
        <w:t xml:space="preserve"> </w:t>
      </w:r>
      <w:r>
        <w:rPr>
          <w:spacing w:val="-1"/>
        </w:rPr>
        <w:t>recording</w:t>
      </w:r>
      <w:r>
        <w:rPr>
          <w:spacing w:val="18"/>
        </w:rPr>
        <w:t xml:space="preserve"> </w:t>
      </w:r>
      <w:r>
        <w:rPr>
          <w:spacing w:val="-1"/>
        </w:rPr>
        <w:t>shall</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be</w:t>
      </w:r>
      <w:r>
        <w:rPr>
          <w:spacing w:val="17"/>
        </w:rPr>
        <w:t xml:space="preserve"> </w:t>
      </w:r>
      <w:r>
        <w:rPr>
          <w:spacing w:val="-1"/>
        </w:rPr>
        <w:t>made</w:t>
      </w:r>
      <w:r>
        <w:rPr>
          <w:spacing w:val="18"/>
        </w:rPr>
        <w:t xml:space="preserve"> </w:t>
      </w:r>
      <w:r>
        <w:t>of</w:t>
      </w:r>
      <w:r>
        <w:rPr>
          <w:spacing w:val="17"/>
        </w:rPr>
        <w:t xml:space="preserve"> </w:t>
      </w:r>
      <w:r>
        <w:t>a</w:t>
      </w:r>
      <w:r>
        <w:rPr>
          <w:spacing w:val="18"/>
        </w:rPr>
        <w:t xml:space="preserve"> </w:t>
      </w:r>
      <w:r>
        <w:rPr>
          <w:spacing w:val="-1"/>
        </w:rPr>
        <w:t>custodial</w:t>
      </w:r>
      <w:r>
        <w:rPr>
          <w:spacing w:val="18"/>
        </w:rPr>
        <w:t xml:space="preserve"> </w:t>
      </w:r>
      <w:r>
        <w:rPr>
          <w:spacing w:val="-1"/>
        </w:rPr>
        <w:t>interrogation</w:t>
      </w:r>
      <w:r>
        <w:rPr>
          <w:spacing w:val="19"/>
        </w:rPr>
        <w:t xml:space="preserve"> </w:t>
      </w:r>
      <w:r>
        <w:rPr>
          <w:spacing w:val="-1"/>
        </w:rPr>
        <w:t>conducted</w:t>
      </w:r>
      <w:r>
        <w:rPr>
          <w:spacing w:val="18"/>
        </w:rPr>
        <w:t xml:space="preserve"> </w:t>
      </w:r>
      <w:r>
        <w:t>in</w:t>
      </w:r>
      <w:r>
        <w:rPr>
          <w:spacing w:val="17"/>
        </w:rPr>
        <w:t xml:space="preserve"> </w:t>
      </w:r>
      <w:r>
        <w:rPr>
          <w:spacing w:val="1"/>
        </w:rPr>
        <w:t>any</w:t>
      </w:r>
      <w:r>
        <w:rPr>
          <w:spacing w:val="15"/>
        </w:rPr>
        <w:t xml:space="preserve"> </w:t>
      </w:r>
      <w:r>
        <w:t>place</w:t>
      </w:r>
      <w:r>
        <w:rPr>
          <w:spacing w:val="17"/>
        </w:rPr>
        <w:t xml:space="preserve"> </w:t>
      </w:r>
      <w:r>
        <w:t>of</w:t>
      </w:r>
      <w:r>
        <w:rPr>
          <w:spacing w:val="18"/>
        </w:rPr>
        <w:t xml:space="preserve"> </w:t>
      </w:r>
      <w:r>
        <w:rPr>
          <w:spacing w:val="-1"/>
        </w:rPr>
        <w:t>detention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when</w:t>
      </w:r>
      <w:r>
        <w:rPr>
          <w:spacing w:val="37"/>
        </w:rPr>
        <w:t xml:space="preserve"> </w:t>
      </w:r>
      <w:r>
        <w:t>the</w:t>
      </w:r>
      <w:r>
        <w:rPr>
          <w:spacing w:val="34"/>
        </w:rPr>
        <w:t xml:space="preserve"> </w:t>
      </w:r>
      <w:r>
        <w:rPr>
          <w:spacing w:val="-1"/>
        </w:rPr>
        <w:t>interrogation</w:t>
      </w:r>
      <w:r>
        <w:rPr>
          <w:spacing w:val="37"/>
        </w:rPr>
        <w:t xml:space="preserve"> </w:t>
      </w:r>
      <w:r>
        <w:rPr>
          <w:spacing w:val="-1"/>
        </w:rPr>
        <w:t>concerns</w:t>
      </w:r>
      <w:r>
        <w:rPr>
          <w:spacing w:val="35"/>
        </w:rPr>
        <w:t xml:space="preserve"> </w:t>
      </w:r>
      <w:r>
        <w:t>a</w:t>
      </w:r>
      <w:r>
        <w:rPr>
          <w:spacing w:val="36"/>
        </w:rPr>
        <w:t xml:space="preserve"> </w:t>
      </w:r>
      <w:r>
        <w:rPr>
          <w:spacing w:val="-1"/>
        </w:rPr>
        <w:t>capital</w:t>
      </w:r>
      <w:r>
        <w:rPr>
          <w:spacing w:val="35"/>
        </w:rPr>
        <w:t xml:space="preserve"> </w:t>
      </w:r>
      <w:r>
        <w:rPr>
          <w:spacing w:val="-2"/>
        </w:rPr>
        <w:t>murder,</w:t>
      </w:r>
      <w:r>
        <w:rPr>
          <w:spacing w:val="38"/>
        </w:rPr>
        <w:t xml:space="preserve"> </w:t>
      </w:r>
      <w:r>
        <w:rPr>
          <w:spacing w:val="-1"/>
        </w:rPr>
        <w:t>as</w:t>
      </w:r>
      <w:r>
        <w:rPr>
          <w:spacing w:val="35"/>
        </w:rPr>
        <w:t xml:space="preserve"> </w:t>
      </w:r>
      <w:r>
        <w:rPr>
          <w:spacing w:val="-1"/>
        </w:rPr>
        <w:t>defined</w:t>
      </w:r>
      <w:r>
        <w:rPr>
          <w:spacing w:val="35"/>
        </w:rPr>
        <w:t xml:space="preserve"> </w:t>
      </w:r>
      <w:r>
        <w:t>in</w:t>
      </w:r>
      <w:r>
        <w:rPr>
          <w:spacing w:val="35"/>
        </w:rPr>
        <w:t xml:space="preserve"> </w:t>
      </w:r>
      <w:r>
        <w:rPr>
          <w:spacing w:val="-1"/>
        </w:rPr>
        <w:t>K.S.A.</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2015</w:t>
      </w:r>
      <w:r>
        <w:rPr>
          <w:spacing w:val="13"/>
        </w:rPr>
        <w:t xml:space="preserve"> </w:t>
      </w:r>
      <w:r>
        <w:rPr>
          <w:spacing w:val="-1"/>
        </w:rPr>
        <w:t>Supp.</w:t>
      </w:r>
      <w:r>
        <w:rPr>
          <w:spacing w:val="14"/>
        </w:rPr>
        <w:t xml:space="preserve"> </w:t>
      </w:r>
      <w:r>
        <w:rPr>
          <w:spacing w:val="-1"/>
        </w:rPr>
        <w:t>21-5401,</w:t>
      </w:r>
      <w:r>
        <w:rPr>
          <w:spacing w:val="13"/>
        </w:rPr>
        <w:t xml:space="preserve"> </w:t>
      </w:r>
      <w:r>
        <w:rPr>
          <w:spacing w:val="-1"/>
        </w:rPr>
        <w:t>and</w:t>
      </w:r>
      <w:r>
        <w:rPr>
          <w:spacing w:val="14"/>
        </w:rPr>
        <w:t xml:space="preserve"> </w:t>
      </w:r>
      <w:r>
        <w:rPr>
          <w:spacing w:val="-1"/>
        </w:rPr>
        <w:t>amendments</w:t>
      </w:r>
      <w:r>
        <w:rPr>
          <w:spacing w:val="13"/>
        </w:rPr>
        <w:t xml:space="preserve"> </w:t>
      </w:r>
      <w:r>
        <w:rPr>
          <w:spacing w:val="-1"/>
        </w:rPr>
        <w:t>thereto,</w:t>
      </w:r>
      <w:r>
        <w:rPr>
          <w:spacing w:val="14"/>
        </w:rPr>
        <w:t xml:space="preserve"> </w:t>
      </w:r>
      <w:r>
        <w:rPr>
          <w:spacing w:val="-1"/>
        </w:rPr>
        <w:t>murder</w:t>
      </w:r>
      <w:r>
        <w:rPr>
          <w:spacing w:val="12"/>
        </w:rPr>
        <w:t xml:space="preserve"> </w:t>
      </w:r>
      <w:r>
        <w:t>in</w:t>
      </w:r>
      <w:r>
        <w:rPr>
          <w:spacing w:val="12"/>
        </w:rPr>
        <w:t xml:space="preserve"> </w:t>
      </w:r>
      <w:r>
        <w:t>the</w:t>
      </w:r>
      <w:r>
        <w:rPr>
          <w:spacing w:val="13"/>
        </w:rPr>
        <w:t xml:space="preserve"> </w:t>
      </w:r>
      <w:r>
        <w:rPr>
          <w:spacing w:val="-1"/>
        </w:rPr>
        <w:t>first</w:t>
      </w:r>
      <w:r>
        <w:rPr>
          <w:spacing w:val="13"/>
        </w:rPr>
        <w:t xml:space="preserve"> </w:t>
      </w:r>
      <w:r>
        <w:rPr>
          <w:spacing w:val="-1"/>
        </w:rPr>
        <w:t>degree,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as</w:t>
      </w:r>
      <w:r>
        <w:t xml:space="preserve"> </w:t>
      </w:r>
      <w:r>
        <w:rPr>
          <w:spacing w:val="17"/>
        </w:rPr>
        <w:t xml:space="preserve"> </w:t>
      </w:r>
      <w:r>
        <w:rPr>
          <w:spacing w:val="-1"/>
        </w:rPr>
        <w:t>defined</w:t>
      </w:r>
      <w:r>
        <w:t xml:space="preserve"> </w:t>
      </w:r>
      <w:r>
        <w:rPr>
          <w:spacing w:val="18"/>
        </w:rPr>
        <w:t xml:space="preserve"> </w:t>
      </w:r>
      <w:r>
        <w:rPr>
          <w:spacing w:val="-1"/>
        </w:rPr>
        <w:t>in</w:t>
      </w:r>
      <w:r>
        <w:t xml:space="preserve"> </w:t>
      </w:r>
      <w:r>
        <w:rPr>
          <w:spacing w:val="16"/>
        </w:rPr>
        <w:t xml:space="preserve"> </w:t>
      </w:r>
      <w:r>
        <w:rPr>
          <w:spacing w:val="-1"/>
        </w:rPr>
        <w:t>K.S.A.</w:t>
      </w:r>
      <w:r>
        <w:t xml:space="preserve"> </w:t>
      </w:r>
      <w:r>
        <w:rPr>
          <w:spacing w:val="16"/>
        </w:rPr>
        <w:t xml:space="preserve"> </w:t>
      </w:r>
      <w:r>
        <w:t xml:space="preserve">2015 </w:t>
      </w:r>
      <w:r>
        <w:rPr>
          <w:spacing w:val="15"/>
        </w:rPr>
        <w:t xml:space="preserve"> </w:t>
      </w:r>
      <w:r>
        <w:t xml:space="preserve">Supp. </w:t>
      </w:r>
      <w:r>
        <w:rPr>
          <w:spacing w:val="16"/>
        </w:rPr>
        <w:t xml:space="preserve"> </w:t>
      </w:r>
      <w:r>
        <w:rPr>
          <w:spacing w:val="-1"/>
        </w:rPr>
        <w:t>21-5402,</w:t>
      </w:r>
      <w:r>
        <w:t xml:space="preserve"> </w:t>
      </w:r>
      <w:r>
        <w:rPr>
          <w:spacing w:val="16"/>
        </w:rPr>
        <w:t xml:space="preserve"> </w:t>
      </w:r>
      <w:r>
        <w:rPr>
          <w:spacing w:val="-1"/>
        </w:rPr>
        <w:t>and</w:t>
      </w:r>
      <w:r>
        <w:t xml:space="preserve"> </w:t>
      </w:r>
      <w:r>
        <w:rPr>
          <w:spacing w:val="18"/>
        </w:rPr>
        <w:t xml:space="preserve"> </w:t>
      </w:r>
      <w:r>
        <w:rPr>
          <w:spacing w:val="-1"/>
        </w:rPr>
        <w:t>amendments</w:t>
      </w:r>
      <w:r>
        <w:t xml:space="preserve"> </w:t>
      </w:r>
      <w:r>
        <w:rPr>
          <w:spacing w:val="16"/>
        </w:rPr>
        <w:t xml:space="preserve"> </w:t>
      </w:r>
      <w:r>
        <w:rPr>
          <w:spacing w:val="-1"/>
        </w:rPr>
        <w:t>thereto,</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murder</w:t>
      </w:r>
      <w:r>
        <w:rPr>
          <w:spacing w:val="25"/>
        </w:rPr>
        <w:t xml:space="preserve"> </w:t>
      </w:r>
      <w:r>
        <w:rPr>
          <w:spacing w:val="-1"/>
        </w:rPr>
        <w:t>in</w:t>
      </w:r>
      <w:r>
        <w:rPr>
          <w:spacing w:val="26"/>
        </w:rPr>
        <w:t xml:space="preserve"> </w:t>
      </w:r>
      <w:r>
        <w:t>the</w:t>
      </w:r>
      <w:r>
        <w:rPr>
          <w:spacing w:val="26"/>
        </w:rPr>
        <w:t xml:space="preserve"> </w:t>
      </w:r>
      <w:r>
        <w:rPr>
          <w:spacing w:val="-1"/>
        </w:rPr>
        <w:t>second</w:t>
      </w:r>
      <w:r>
        <w:rPr>
          <w:spacing w:val="26"/>
        </w:rPr>
        <w:t xml:space="preserve"> </w:t>
      </w:r>
      <w:r>
        <w:rPr>
          <w:spacing w:val="-1"/>
        </w:rPr>
        <w:t>degree,</w:t>
      </w:r>
      <w:r>
        <w:rPr>
          <w:spacing w:val="26"/>
        </w:rPr>
        <w:t xml:space="preserve"> </w:t>
      </w:r>
      <w:r>
        <w:rPr>
          <w:spacing w:val="-1"/>
        </w:rPr>
        <w:t>as</w:t>
      </w:r>
      <w:r>
        <w:rPr>
          <w:spacing w:val="27"/>
        </w:rPr>
        <w:t xml:space="preserve"> </w:t>
      </w:r>
      <w:r>
        <w:rPr>
          <w:spacing w:val="-1"/>
        </w:rPr>
        <w:t>defined</w:t>
      </w:r>
      <w:r>
        <w:rPr>
          <w:spacing w:val="26"/>
        </w:rPr>
        <w:t xml:space="preserve"> </w:t>
      </w:r>
      <w:r>
        <w:t>in</w:t>
      </w:r>
      <w:r>
        <w:rPr>
          <w:spacing w:val="25"/>
        </w:rPr>
        <w:t xml:space="preserve"> </w:t>
      </w:r>
      <w:r>
        <w:rPr>
          <w:spacing w:val="-1"/>
        </w:rPr>
        <w:t>K.S.A.</w:t>
      </w:r>
      <w:r>
        <w:rPr>
          <w:spacing w:val="26"/>
        </w:rPr>
        <w:t xml:space="preserve"> </w:t>
      </w:r>
      <w:r>
        <w:t>2015</w:t>
      </w:r>
      <w:r>
        <w:rPr>
          <w:spacing w:val="24"/>
        </w:rPr>
        <w:t xml:space="preserve"> </w:t>
      </w:r>
      <w:r>
        <w:t>Supp.</w:t>
      </w:r>
      <w:r>
        <w:rPr>
          <w:spacing w:val="27"/>
        </w:rPr>
        <w:t xml:space="preserve"> </w:t>
      </w:r>
      <w:r>
        <w:rPr>
          <w:spacing w:val="-1"/>
        </w:rPr>
        <w:t>21-5403,</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and</w:t>
      </w:r>
      <w:r>
        <w:rPr>
          <w:spacing w:val="36"/>
        </w:rPr>
        <w:t xml:space="preserve"> </w:t>
      </w:r>
      <w:r>
        <w:rPr>
          <w:spacing w:val="-1"/>
        </w:rPr>
        <w:t>amendments</w:t>
      </w:r>
      <w:r>
        <w:rPr>
          <w:spacing w:val="34"/>
        </w:rPr>
        <w:t xml:space="preserve"> </w:t>
      </w:r>
      <w:r>
        <w:rPr>
          <w:spacing w:val="-1"/>
        </w:rPr>
        <w:t>thereto,</w:t>
      </w:r>
      <w:r>
        <w:rPr>
          <w:spacing w:val="34"/>
        </w:rPr>
        <w:t xml:space="preserve"> </w:t>
      </w:r>
      <w:r>
        <w:t>or</w:t>
      </w:r>
      <w:r>
        <w:rPr>
          <w:spacing w:val="33"/>
        </w:rPr>
        <w:t xml:space="preserve"> </w:t>
      </w:r>
      <w:r>
        <w:rPr>
          <w:spacing w:val="-1"/>
        </w:rPr>
        <w:t>rape,</w:t>
      </w:r>
      <w:r>
        <w:rPr>
          <w:spacing w:val="34"/>
        </w:rPr>
        <w:t xml:space="preserve"> </w:t>
      </w:r>
      <w:r>
        <w:rPr>
          <w:spacing w:val="-1"/>
        </w:rPr>
        <w:t>as</w:t>
      </w:r>
      <w:r>
        <w:rPr>
          <w:spacing w:val="36"/>
        </w:rPr>
        <w:t xml:space="preserve"> </w:t>
      </w:r>
      <w:r>
        <w:rPr>
          <w:spacing w:val="-1"/>
        </w:rPr>
        <w:t>defined</w:t>
      </w:r>
      <w:r>
        <w:rPr>
          <w:spacing w:val="36"/>
        </w:rPr>
        <w:t xml:space="preserve"> </w:t>
      </w:r>
      <w:r>
        <w:rPr>
          <w:spacing w:val="-1"/>
        </w:rPr>
        <w:t>in</w:t>
      </w:r>
      <w:r>
        <w:rPr>
          <w:spacing w:val="34"/>
        </w:rPr>
        <w:t xml:space="preserve"> </w:t>
      </w:r>
      <w:r>
        <w:rPr>
          <w:spacing w:val="-1"/>
        </w:rPr>
        <w:t>K.S.A.</w:t>
      </w:r>
      <w:r>
        <w:rPr>
          <w:spacing w:val="34"/>
        </w:rPr>
        <w:t xml:space="preserve"> </w:t>
      </w:r>
      <w:r>
        <w:t>2015</w:t>
      </w:r>
      <w:r>
        <w:rPr>
          <w:spacing w:val="34"/>
        </w:rPr>
        <w:t xml:space="preserve"> </w:t>
      </w:r>
      <w:r>
        <w:t>Supp.</w:t>
      </w:r>
      <w:r>
        <w:rPr>
          <w:spacing w:val="34"/>
        </w:rPr>
        <w:t xml:space="preserve"> </w:t>
      </w:r>
      <w:r>
        <w:t>21-</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t>5503,</w:t>
      </w:r>
      <w:r>
        <w:rPr>
          <w:spacing w:val="16"/>
        </w:rPr>
        <w:t xml:space="preserve"> </w:t>
      </w:r>
      <w:r>
        <w:rPr>
          <w:spacing w:val="-1"/>
        </w:rPr>
        <w:t>and</w:t>
      </w:r>
      <w:r>
        <w:rPr>
          <w:spacing w:val="19"/>
        </w:rPr>
        <w:t xml:space="preserve"> </w:t>
      </w:r>
      <w:r>
        <w:rPr>
          <w:spacing w:val="-1"/>
        </w:rPr>
        <w:t>amendments</w:t>
      </w:r>
      <w:r>
        <w:rPr>
          <w:spacing w:val="16"/>
        </w:rPr>
        <w:t xml:space="preserve"> </w:t>
      </w:r>
      <w:r>
        <w:rPr>
          <w:spacing w:val="-1"/>
        </w:rPr>
        <w:t>thereto.</w:t>
      </w:r>
      <w:r>
        <w:rPr>
          <w:spacing w:val="13"/>
        </w:rPr>
        <w:t xml:space="preserve"> </w:t>
      </w:r>
      <w:r>
        <w:rPr>
          <w:spacing w:val="-1"/>
        </w:rPr>
        <w:t>The</w:t>
      </w:r>
      <w:r>
        <w:rPr>
          <w:spacing w:val="16"/>
        </w:rPr>
        <w:t xml:space="preserve"> </w:t>
      </w:r>
      <w:r>
        <w:t>recording</w:t>
      </w:r>
      <w:r>
        <w:rPr>
          <w:spacing w:val="16"/>
        </w:rPr>
        <w:t xml:space="preserve"> </w:t>
      </w:r>
      <w:r>
        <w:rPr>
          <w:spacing w:val="-1"/>
        </w:rPr>
        <w:t>shall</w:t>
      </w:r>
      <w:r>
        <w:rPr>
          <w:spacing w:val="17"/>
        </w:rPr>
        <w:t xml:space="preserve"> </w:t>
      </w:r>
      <w:r>
        <w:rPr>
          <w:spacing w:val="-1"/>
        </w:rPr>
        <w:t>include</w:t>
      </w:r>
      <w:r>
        <w:rPr>
          <w:spacing w:val="17"/>
        </w:rPr>
        <w:t xml:space="preserve"> </w:t>
      </w:r>
      <w:r>
        <w:t>the</w:t>
      </w:r>
      <w:r>
        <w:rPr>
          <w:spacing w:val="16"/>
        </w:rPr>
        <w:t xml:space="preserve"> </w:t>
      </w:r>
      <w:r>
        <w:t>giving</w:t>
      </w:r>
      <w:r>
        <w:rPr>
          <w:spacing w:val="17"/>
        </w:rPr>
        <w:t xml:space="preserve"> </w:t>
      </w:r>
      <w:r>
        <w:t>of</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any</w:t>
      </w:r>
      <w:r>
        <w:t xml:space="preserve"> </w:t>
      </w:r>
      <w:r>
        <w:rPr>
          <w:spacing w:val="25"/>
        </w:rPr>
        <w:t xml:space="preserve"> </w:t>
      </w:r>
      <w:r>
        <w:rPr>
          <w:spacing w:val="-1"/>
        </w:rPr>
        <w:t>required</w:t>
      </w:r>
      <w:r>
        <w:t xml:space="preserve"> </w:t>
      </w:r>
      <w:r>
        <w:rPr>
          <w:spacing w:val="28"/>
        </w:rPr>
        <w:t xml:space="preserve"> </w:t>
      </w:r>
      <w:r>
        <w:rPr>
          <w:spacing w:val="-1"/>
        </w:rPr>
        <w:t>warning,</w:t>
      </w:r>
      <w:r>
        <w:t xml:space="preserve"> </w:t>
      </w:r>
      <w:r>
        <w:rPr>
          <w:spacing w:val="29"/>
        </w:rPr>
        <w:t xml:space="preserve"> </w:t>
      </w:r>
      <w:r>
        <w:rPr>
          <w:spacing w:val="-1"/>
        </w:rPr>
        <w:t>advice</w:t>
      </w:r>
      <w:r>
        <w:t xml:space="preserve"> </w:t>
      </w:r>
      <w:r>
        <w:rPr>
          <w:spacing w:val="28"/>
        </w:rPr>
        <w:t xml:space="preserve"> </w:t>
      </w:r>
      <w:r>
        <w:t xml:space="preserve">of </w:t>
      </w:r>
      <w:r>
        <w:rPr>
          <w:spacing w:val="26"/>
        </w:rPr>
        <w:t xml:space="preserve"> </w:t>
      </w:r>
      <w:r>
        <w:t xml:space="preserve">the </w:t>
      </w:r>
      <w:r>
        <w:rPr>
          <w:spacing w:val="26"/>
        </w:rPr>
        <w:t xml:space="preserve"> </w:t>
      </w:r>
      <w:r>
        <w:rPr>
          <w:spacing w:val="-1"/>
        </w:rPr>
        <w:t>rights</w:t>
      </w:r>
      <w:r>
        <w:t xml:space="preserve"> </w:t>
      </w:r>
      <w:r>
        <w:rPr>
          <w:spacing w:val="27"/>
        </w:rPr>
        <w:t xml:space="preserve"> </w:t>
      </w:r>
      <w:r>
        <w:t xml:space="preserve">of </w:t>
      </w:r>
      <w:r>
        <w:rPr>
          <w:spacing w:val="26"/>
        </w:rPr>
        <w:t xml:space="preserve"> </w:t>
      </w:r>
      <w:r>
        <w:t xml:space="preserve">the </w:t>
      </w:r>
      <w:r>
        <w:rPr>
          <w:spacing w:val="26"/>
        </w:rPr>
        <w:t xml:space="preserve"> </w:t>
      </w:r>
      <w:r>
        <w:rPr>
          <w:spacing w:val="-1"/>
        </w:rPr>
        <w:t>individual</w:t>
      </w:r>
      <w:r>
        <w:t xml:space="preserve"> </w:t>
      </w:r>
      <w:r>
        <w:rPr>
          <w:spacing w:val="27"/>
        </w:rPr>
        <w:t xml:space="preserve"> </w:t>
      </w:r>
      <w:r>
        <w:rPr>
          <w:spacing w:val="-1"/>
        </w:rPr>
        <w:t>being</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questioned</w:t>
      </w:r>
      <w:r>
        <w:rPr>
          <w:spacing w:val="4"/>
        </w:rPr>
        <w:t xml:space="preserve"> </w:t>
      </w:r>
      <w:r>
        <w:rPr>
          <w:spacing w:val="-1"/>
        </w:rPr>
        <w:t>and</w:t>
      </w:r>
      <w:r>
        <w:rPr>
          <w:spacing w:val="5"/>
        </w:rPr>
        <w:t xml:space="preserve"> </w:t>
      </w:r>
      <w:r>
        <w:t>the</w:t>
      </w:r>
      <w:r>
        <w:rPr>
          <w:spacing w:val="4"/>
        </w:rPr>
        <w:t xml:space="preserve"> </w:t>
      </w:r>
      <w:r>
        <w:rPr>
          <w:spacing w:val="-1"/>
        </w:rPr>
        <w:t>waiver</w:t>
      </w:r>
      <w:r>
        <w:rPr>
          <w:spacing w:val="4"/>
        </w:rPr>
        <w:t xml:space="preserve"> </w:t>
      </w:r>
      <w:r>
        <w:t>of</w:t>
      </w:r>
      <w:r>
        <w:rPr>
          <w:spacing w:val="4"/>
        </w:rPr>
        <w:t xml:space="preserve"> </w:t>
      </w:r>
      <w:r>
        <w:rPr>
          <w:spacing w:val="1"/>
        </w:rPr>
        <w:t xml:space="preserve">any </w:t>
      </w:r>
      <w:r>
        <w:rPr>
          <w:spacing w:val="-1"/>
        </w:rPr>
        <w:t>rights</w:t>
      </w:r>
      <w:r>
        <w:rPr>
          <w:spacing w:val="3"/>
        </w:rPr>
        <w:t xml:space="preserve"> </w:t>
      </w:r>
      <w:r>
        <w:rPr>
          <w:spacing w:val="2"/>
        </w:rPr>
        <w:t>by</w:t>
      </w:r>
      <w:r>
        <w:rPr>
          <w:spacing w:val="1"/>
        </w:rPr>
        <w:t xml:space="preserve"> </w:t>
      </w:r>
      <w:r>
        <w:t>the</w:t>
      </w:r>
      <w:r>
        <w:rPr>
          <w:spacing w:val="2"/>
        </w:rPr>
        <w:t xml:space="preserve"> </w:t>
      </w:r>
      <w:r>
        <w:rPr>
          <w:spacing w:val="-1"/>
        </w:rPr>
        <w:t>individual.</w:t>
      </w:r>
      <w:r>
        <w:rPr>
          <w:spacing w:val="3"/>
        </w:rPr>
        <w:t xml:space="preserve"> </w:t>
      </w:r>
      <w:r>
        <w:rPr>
          <w:spacing w:val="-1"/>
        </w:rPr>
        <w:t>If</w:t>
      </w:r>
      <w:r>
        <w:rPr>
          <w:spacing w:val="6"/>
        </w:rPr>
        <w:t xml:space="preserve"> </w:t>
      </w:r>
      <w:r>
        <w:rPr>
          <w:spacing w:val="-1"/>
        </w:rPr>
        <w:t>the</w:t>
      </w:r>
      <w:r>
        <w:rPr>
          <w:spacing w:val="4"/>
        </w:rPr>
        <w:t xml:space="preserve"> </w:t>
      </w:r>
      <w:r>
        <w:rPr>
          <w:spacing w:val="-1"/>
        </w:rPr>
        <w:t>defendant</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elects</w:t>
      </w:r>
      <w:r>
        <w:rPr>
          <w:spacing w:val="7"/>
        </w:rPr>
        <w:t xml:space="preserve"> </w:t>
      </w:r>
      <w:r>
        <w:t>to</w:t>
      </w:r>
      <w:r>
        <w:rPr>
          <w:spacing w:val="8"/>
        </w:rPr>
        <w:t xml:space="preserve"> </w:t>
      </w:r>
      <w:r>
        <w:rPr>
          <w:spacing w:val="-1"/>
        </w:rPr>
        <w:t>make</w:t>
      </w:r>
      <w:r>
        <w:rPr>
          <w:spacing w:val="6"/>
        </w:rPr>
        <w:t xml:space="preserve"> </w:t>
      </w:r>
      <w:r>
        <w:t>or</w:t>
      </w:r>
      <w:r>
        <w:rPr>
          <w:spacing w:val="9"/>
        </w:rPr>
        <w:t xml:space="preserve"> </w:t>
      </w:r>
      <w:r>
        <w:rPr>
          <w:spacing w:val="-1"/>
        </w:rPr>
        <w:t>sign</w:t>
      </w:r>
      <w:r>
        <w:rPr>
          <w:spacing w:val="8"/>
        </w:rPr>
        <w:t xml:space="preserve"> </w:t>
      </w:r>
      <w:r>
        <w:t>a</w:t>
      </w:r>
      <w:r>
        <w:rPr>
          <w:spacing w:val="8"/>
        </w:rPr>
        <w:t xml:space="preserve"> </w:t>
      </w:r>
      <w:r>
        <w:rPr>
          <w:spacing w:val="-1"/>
        </w:rPr>
        <w:t>written</w:t>
      </w:r>
      <w:r>
        <w:rPr>
          <w:spacing w:val="8"/>
        </w:rPr>
        <w:t xml:space="preserve"> </w:t>
      </w:r>
      <w:r>
        <w:rPr>
          <w:spacing w:val="-1"/>
        </w:rPr>
        <w:t>statement</w:t>
      </w:r>
      <w:r>
        <w:rPr>
          <w:spacing w:val="8"/>
        </w:rPr>
        <w:t xml:space="preserve"> </w:t>
      </w:r>
      <w:r>
        <w:t>during</w:t>
      </w:r>
      <w:r>
        <w:rPr>
          <w:spacing w:val="5"/>
        </w:rPr>
        <w:t xml:space="preserve"> </w:t>
      </w:r>
      <w:r>
        <w:t>the</w:t>
      </w:r>
      <w:r>
        <w:rPr>
          <w:spacing w:val="7"/>
        </w:rPr>
        <w:t xml:space="preserve"> </w:t>
      </w:r>
      <w:r>
        <w:t>course</w:t>
      </w:r>
      <w:r>
        <w:rPr>
          <w:spacing w:val="7"/>
        </w:rPr>
        <w:t xml:space="preserve"> </w:t>
      </w:r>
      <w:r>
        <w:t>of</w:t>
      </w:r>
      <w:r>
        <w:rPr>
          <w:spacing w:val="8"/>
        </w:rPr>
        <w:t xml:space="preserve"> </w:t>
      </w:r>
      <w:r>
        <w:t>a</w:t>
      </w:r>
      <w:r>
        <w:rPr>
          <w:spacing w:val="7"/>
        </w:rPr>
        <w:t xml:space="preserve"> </w:t>
      </w:r>
      <w:r>
        <w:rPr>
          <w:spacing w:val="-1"/>
        </w:rPr>
        <w:t>custodial</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interrogation,</w:t>
      </w:r>
      <w:r>
        <w:rPr>
          <w:spacing w:val="1"/>
        </w:rPr>
        <w:t xml:space="preserve"> </w:t>
      </w:r>
      <w:r>
        <w:t xml:space="preserve">the </w:t>
      </w:r>
      <w:r>
        <w:rPr>
          <w:spacing w:val="-1"/>
        </w:rPr>
        <w:t>making</w:t>
      </w:r>
      <w:r>
        <w:rPr>
          <w:spacing w:val="1"/>
        </w:rPr>
        <w:t xml:space="preserve"> </w:t>
      </w:r>
      <w:r>
        <w:rPr>
          <w:spacing w:val="-1"/>
        </w:rPr>
        <w:t>and</w:t>
      </w:r>
      <w:r>
        <w:rPr>
          <w:spacing w:val="2"/>
        </w:rPr>
        <w:t xml:space="preserve"> </w:t>
      </w:r>
      <w:r>
        <w:t>signing</w:t>
      </w:r>
      <w:r>
        <w:rPr>
          <w:spacing w:val="1"/>
        </w:rPr>
        <w:t xml:space="preserve"> </w:t>
      </w:r>
      <w:r>
        <w:t>of the</w:t>
      </w:r>
      <w:r>
        <w:rPr>
          <w:spacing w:val="1"/>
        </w:rPr>
        <w:t xml:space="preserve"> </w:t>
      </w:r>
      <w:r>
        <w:t>writing</w:t>
      </w:r>
      <w:r>
        <w:rPr>
          <w:spacing w:val="-1"/>
        </w:rPr>
        <w:t xml:space="preserve"> shall</w:t>
      </w:r>
      <w:r>
        <w:rPr>
          <w:spacing w:val="1"/>
        </w:rPr>
        <w:t xml:space="preserve"> </w:t>
      </w:r>
      <w:r>
        <w:t>be</w:t>
      </w:r>
      <w:r>
        <w:rPr>
          <w:spacing w:val="1"/>
        </w:rPr>
        <w:t xml:space="preserve"> </w:t>
      </w:r>
      <w:r>
        <w:rPr>
          <w:spacing w:val="-1"/>
        </w:rPr>
        <w:t>recorded.</w:t>
      </w:r>
      <w:r>
        <w:rPr>
          <w:spacing w:val="-3"/>
        </w:rPr>
        <w:t xml:space="preserve"> </w:t>
      </w:r>
      <w:r>
        <w:rPr>
          <w:spacing w:val="-1"/>
        </w:rP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recording</w:t>
      </w:r>
      <w:r>
        <w:rPr>
          <w:spacing w:val="-3"/>
        </w:rPr>
        <w:t xml:space="preserve"> </w:t>
      </w:r>
      <w:r>
        <w:rPr>
          <w:spacing w:val="-1"/>
        </w:rPr>
        <w:t>shall</w:t>
      </w:r>
      <w:r>
        <w:rPr>
          <w:spacing w:val="-3"/>
        </w:rPr>
        <w:t xml:space="preserve"> </w:t>
      </w:r>
      <w:r>
        <w:t>not</w:t>
      </w:r>
      <w:r>
        <w:rPr>
          <w:spacing w:val="-3"/>
        </w:rPr>
        <w:t xml:space="preserve"> </w:t>
      </w:r>
      <w:r>
        <w:rPr>
          <w:spacing w:val="-1"/>
        </w:rPr>
        <w:t>end until</w:t>
      </w:r>
      <w:r>
        <w:rPr>
          <w:spacing w:val="-3"/>
        </w:rPr>
        <w:t xml:space="preserve"> </w:t>
      </w:r>
      <w:r>
        <w:t>the</w:t>
      </w:r>
      <w:r>
        <w:rPr>
          <w:spacing w:val="-4"/>
        </w:rPr>
        <w:t xml:space="preserve"> </w:t>
      </w:r>
      <w:r>
        <w:rPr>
          <w:spacing w:val="-1"/>
        </w:rPr>
        <w:t>interrogation</w:t>
      </w:r>
      <w:r>
        <w:rPr>
          <w:spacing w:val="-3"/>
        </w:rPr>
        <w:t xml:space="preserve"> </w:t>
      </w:r>
      <w:r>
        <w:t>is</w:t>
      </w:r>
      <w:r>
        <w:rPr>
          <w:spacing w:val="-3"/>
        </w:rPr>
        <w:t xml:space="preserve"> </w:t>
      </w:r>
      <w:r>
        <w:rPr>
          <w:spacing w:val="-1"/>
        </w:rPr>
        <w:t>concluded.</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pPr>
      <w:r>
        <w:rPr>
          <w:spacing w:val="-1"/>
        </w:rPr>
        <w:t>(c)</w:t>
      </w:r>
      <w:r>
        <w:rPr>
          <w:spacing w:val="-1"/>
        </w:rPr>
        <w:t> </w:t>
      </w:r>
      <w:r>
        <w:rPr>
          <w:spacing w:val="-1"/>
        </w:rPr>
        <w:t>A</w:t>
      </w:r>
      <w:r>
        <w:rPr>
          <w:spacing w:val="40"/>
        </w:rPr>
        <w:t xml:space="preserve"> </w:t>
      </w:r>
      <w:r>
        <w:rPr>
          <w:spacing w:val="-1"/>
        </w:rPr>
        <w:t>video</w:t>
      </w:r>
      <w:r>
        <w:t xml:space="preserve"> </w:t>
      </w:r>
      <w:r>
        <w:rPr>
          <w:spacing w:val="4"/>
        </w:rPr>
        <w:t xml:space="preserve"> </w:t>
      </w:r>
      <w:r>
        <w:rPr>
          <w:spacing w:val="-1"/>
        </w:rPr>
        <w:t>recording</w:t>
      </w:r>
      <w:r>
        <w:t xml:space="preserve"> </w:t>
      </w:r>
      <w:r>
        <w:rPr>
          <w:spacing w:val="3"/>
        </w:rPr>
        <w:t xml:space="preserve"> </w:t>
      </w:r>
      <w:r>
        <w:t xml:space="preserve">of </w:t>
      </w:r>
      <w:r>
        <w:rPr>
          <w:spacing w:val="1"/>
        </w:rPr>
        <w:t xml:space="preserve"> </w:t>
      </w:r>
      <w:r>
        <w:t xml:space="preserve">a </w:t>
      </w:r>
      <w:r>
        <w:rPr>
          <w:spacing w:val="2"/>
        </w:rPr>
        <w:t xml:space="preserve"> </w:t>
      </w:r>
      <w:r>
        <w:rPr>
          <w:spacing w:val="-1"/>
        </w:rPr>
        <w:t>statement</w:t>
      </w:r>
      <w:r>
        <w:t xml:space="preserve"> </w:t>
      </w:r>
      <w:r>
        <w:rPr>
          <w:spacing w:val="3"/>
        </w:rPr>
        <w:t xml:space="preserve"> </w:t>
      </w:r>
      <w:r>
        <w:rPr>
          <w:spacing w:val="-1"/>
        </w:rPr>
        <w:t>under</w:t>
      </w:r>
      <w:r>
        <w:t xml:space="preserve"> </w:t>
      </w:r>
      <w:r>
        <w:rPr>
          <w:spacing w:val="3"/>
        </w:rPr>
        <w:t xml:space="preserve"> </w:t>
      </w:r>
      <w:r>
        <w:rPr>
          <w:spacing w:val="-1"/>
        </w:rPr>
        <w:t>subsection</w:t>
      </w:r>
      <w:r>
        <w:t xml:space="preserve"> </w:t>
      </w:r>
      <w:r>
        <w:rPr>
          <w:spacing w:val="3"/>
        </w:rPr>
        <w:t xml:space="preserve"> </w:t>
      </w:r>
      <w:r>
        <w:rPr>
          <w:spacing w:val="-1"/>
        </w:rPr>
        <w:t>(b)</w:t>
      </w:r>
      <w:r>
        <w:t xml:space="preserve"> </w:t>
      </w:r>
      <w:r>
        <w:rPr>
          <w:spacing w:val="3"/>
        </w:rPr>
        <w:t xml:space="preserve"> </w:t>
      </w:r>
      <w:r>
        <w:t xml:space="preserve">is </w:t>
      </w:r>
      <w:r>
        <w:rPr>
          <w:spacing w:val="1"/>
        </w:rPr>
        <w:t xml:space="preserve"> </w:t>
      </w:r>
      <w:r>
        <w:t>not</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 xml:space="preserve">required </w:t>
      </w:r>
      <w:r>
        <w:t>if</w:t>
      </w:r>
      <w:r>
        <w:rPr>
          <w:spacing w:val="-4"/>
        </w:rPr>
        <w:t xml:space="preserve"> </w:t>
      </w:r>
      <w:r>
        <w:rPr>
          <w:spacing w:val="-1"/>
        </w:rPr>
        <w:t>the</w:t>
      </w:r>
      <w:r>
        <w:rPr>
          <w:spacing w:val="-2"/>
        </w:rPr>
        <w:t xml:space="preserve"> </w:t>
      </w:r>
      <w:r>
        <w:rPr>
          <w:spacing w:val="-1"/>
        </w:rPr>
        <w:t>oral,</w:t>
      </w:r>
      <w:r>
        <w:rPr>
          <w:spacing w:val="-3"/>
        </w:rPr>
        <w:t xml:space="preserve"> </w:t>
      </w:r>
      <w:r>
        <w:rPr>
          <w:spacing w:val="-1"/>
        </w:rPr>
        <w:t xml:space="preserve">written </w:t>
      </w:r>
      <w:r>
        <w:t>or</w:t>
      </w:r>
      <w:r>
        <w:rPr>
          <w:spacing w:val="-4"/>
        </w:rPr>
        <w:t xml:space="preserve"> </w:t>
      </w:r>
      <w:r>
        <w:rPr>
          <w:spacing w:val="-1"/>
        </w:rPr>
        <w:t>sign language statement was</w:t>
      </w:r>
      <w:r>
        <w:rPr>
          <w:spacing w:val="-3"/>
        </w:rPr>
        <w:t xml:space="preserve"> </w:t>
      </w:r>
      <w:r>
        <w:rPr>
          <w:spacing w:val="-1"/>
        </w:rPr>
        <w:t>made:</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rPr>
          <w:spacing w:val="2"/>
        </w:rPr>
      </w:pPr>
      <w:r>
        <w:rPr>
          <w:spacing w:val="-1"/>
        </w:rPr>
        <w:t>(1)</w:t>
      </w:r>
      <w:r>
        <w:rPr>
          <w:spacing w:val="-1"/>
        </w:rPr>
        <w:t> </w:t>
      </w:r>
      <w:r>
        <w:rPr>
          <w:spacing w:val="-1"/>
        </w:rPr>
        <w:t>During</w:t>
      </w:r>
      <w:r>
        <w:t xml:space="preserve"> </w:t>
      </w:r>
      <w:r>
        <w:rPr>
          <w:spacing w:val="1"/>
        </w:rPr>
        <w:t xml:space="preserve"> </w:t>
      </w:r>
      <w:r>
        <w:rPr>
          <w:spacing w:val="-1"/>
        </w:rPr>
        <w:t>an</w:t>
      </w:r>
      <w:r>
        <w:t xml:space="preserve"> </w:t>
      </w:r>
      <w:r>
        <w:rPr>
          <w:spacing w:val="2"/>
        </w:rPr>
        <w:t xml:space="preserve"> </w:t>
      </w:r>
      <w:r>
        <w:rPr>
          <w:spacing w:val="-1"/>
        </w:rPr>
        <w:t>interrogation</w:t>
      </w:r>
      <w:r>
        <w:t xml:space="preserve"> </w:t>
      </w:r>
      <w:r>
        <w:rPr>
          <w:spacing w:val="3"/>
        </w:rPr>
        <w:t xml:space="preserve"> </w:t>
      </w:r>
      <w:r>
        <w:rPr>
          <w:spacing w:val="-1"/>
        </w:rPr>
        <w:t>that</w:t>
      </w:r>
      <w:r>
        <w:t xml:space="preserve"> </w:t>
      </w:r>
      <w:r>
        <w:rPr>
          <w:spacing w:val="4"/>
        </w:rPr>
        <w:t xml:space="preserve"> </w:t>
      </w:r>
      <w:r>
        <w:rPr>
          <w:spacing w:val="-1"/>
        </w:rPr>
        <w:t>was</w:t>
      </w:r>
      <w:r>
        <w:t xml:space="preserve"> </w:t>
      </w:r>
      <w:r>
        <w:rPr>
          <w:spacing w:val="1"/>
        </w:rPr>
        <w:t xml:space="preserve"> </w:t>
      </w:r>
      <w:r>
        <w:t xml:space="preserve">not </w:t>
      </w:r>
      <w:r>
        <w:rPr>
          <w:spacing w:val="2"/>
        </w:rPr>
        <w:t xml:space="preserve"> </w:t>
      </w:r>
      <w:r>
        <w:rPr>
          <w:spacing w:val="-1"/>
        </w:rPr>
        <w:t>recorded</w:t>
      </w:r>
      <w:r>
        <w:t xml:space="preserve"> </w:t>
      </w:r>
      <w:r>
        <w:rPr>
          <w:spacing w:val="4"/>
        </w:rPr>
        <w:t xml:space="preserve"> </w:t>
      </w:r>
      <w:r>
        <w:rPr>
          <w:spacing w:val="-1"/>
        </w:rPr>
        <w:t>as</w:t>
      </w:r>
      <w:r>
        <w:t xml:space="preserve"> </w:t>
      </w:r>
      <w:r>
        <w:rPr>
          <w:spacing w:val="1"/>
        </w:rPr>
        <w:t xml:space="preserve"> </w:t>
      </w:r>
      <w:r>
        <w:rPr>
          <w:spacing w:val="-1"/>
        </w:rPr>
        <w:t>required</w:t>
      </w:r>
      <w:r>
        <w:t xml:space="preserve"> </w:t>
      </w:r>
      <w:r>
        <w:rPr>
          <w:spacing w:val="2"/>
        </w:rPr>
        <w:t xml:space="preserve"> by</w:t>
      </w:r>
    </w:p>
    <w:p w:rsidR="007B1CA5" w:rsidRDefault="007B1CA5">
      <w:pPr>
        <w:rPr>
          <w:rFonts w:ascii="Times New Roman" w:hAnsi="Times New Roman" w:cs="Times New Roman"/>
          <w:sz w:val="26"/>
          <w:szCs w:val="26"/>
        </w:rPr>
      </w:pPr>
      <w:r>
        <w:rPr>
          <w:rFonts w:ascii="Times New Roman" w:hAnsi="Times New Roman" w:cs="Times New Roman"/>
          <w:sz w:val="26"/>
          <w:szCs w:val="26"/>
        </w:rPr>
        <w:br w:type="page"/>
      </w:r>
    </w:p>
    <w:p w:rsidR="007B1CA5" w:rsidRDefault="007B1CA5" w:rsidP="007B1CA5">
      <w:pPr>
        <w:pStyle w:val="BodyText"/>
        <w:kinsoku w:val="0"/>
        <w:overflowPunct w:val="0"/>
        <w:spacing w:before="5"/>
        <w:ind w:left="0"/>
        <w:rPr>
          <w:sz w:val="25"/>
          <w:szCs w:val="25"/>
        </w:rPr>
      </w:pPr>
    </w:p>
    <w:p w:rsidR="007B1CA5" w:rsidRDefault="007B1CA5" w:rsidP="007B1CA5">
      <w:pPr>
        <w:pStyle w:val="BodyText"/>
        <w:kinsoku w:val="0"/>
        <w:overflowPunct w:val="0"/>
        <w:spacing w:before="34"/>
      </w:pPr>
      <w:r>
        <w:t>HB</w:t>
      </w:r>
      <w:r>
        <w:rPr>
          <w:spacing w:val="-3"/>
        </w:rPr>
        <w:t xml:space="preserve"> </w:t>
      </w:r>
      <w:r>
        <w:t xml:space="preserve">2593                                          </w:t>
      </w:r>
      <w:r>
        <w:rPr>
          <w:spacing w:val="1"/>
        </w:rPr>
        <w:t xml:space="preserve"> </w:t>
      </w:r>
      <w:r>
        <w:t>2</w:t>
      </w:r>
    </w:p>
    <w:p w:rsidR="007B1CA5" w:rsidRDefault="007B1CA5" w:rsidP="007B1CA5">
      <w:pPr>
        <w:pStyle w:val="BodyText"/>
        <w:kinsoku w:val="0"/>
        <w:overflowPunct w:val="0"/>
        <w:ind w:left="0"/>
      </w:pPr>
    </w:p>
    <w:p w:rsidR="007B1CA5" w:rsidRDefault="007B1CA5" w:rsidP="007B1CA5">
      <w:pPr>
        <w:pStyle w:val="BodyText"/>
        <w:kinsoku w:val="0"/>
        <w:overflowPunct w:val="0"/>
        <w:spacing w:before="2"/>
        <w:ind w:left="0"/>
        <w:rPr>
          <w:sz w:val="18"/>
          <w:szCs w:val="18"/>
        </w:rPr>
      </w:pP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112" w:firstLine="100"/>
      </w:pPr>
      <w:r>
        <w:rPr>
          <w:spacing w:val="-1"/>
        </w:rPr>
        <w:t>subsection</w:t>
      </w:r>
      <w:r>
        <w:rPr>
          <w:spacing w:val="-3"/>
        </w:rPr>
        <w:t xml:space="preserve"> </w:t>
      </w:r>
      <w:r>
        <w:t>(b)</w:t>
      </w:r>
      <w:r>
        <w:rPr>
          <w:spacing w:val="-4"/>
        </w:rPr>
        <w:t xml:space="preserve"> </w:t>
      </w:r>
      <w:r>
        <w:rPr>
          <w:spacing w:val="-1"/>
        </w:rPr>
        <w:t>because</w:t>
      </w:r>
      <w:r>
        <w:rPr>
          <w:spacing w:val="-2"/>
        </w:rPr>
        <w:t xml:space="preserve"> </w:t>
      </w:r>
      <w:r>
        <w:rPr>
          <w:spacing w:val="-1"/>
        </w:rPr>
        <w:t>video recording</w:t>
      </w:r>
      <w:r>
        <w:rPr>
          <w:spacing w:val="-3"/>
        </w:rPr>
        <w:t xml:space="preserve"> </w:t>
      </w:r>
      <w:r>
        <w:rPr>
          <w:spacing w:val="-1"/>
        </w:rPr>
        <w:t>was not</w:t>
      </w:r>
      <w:r>
        <w:rPr>
          <w:spacing w:val="-2"/>
        </w:rPr>
        <w:t xml:space="preserve"> </w:t>
      </w:r>
      <w:r>
        <w:rPr>
          <w:spacing w:val="-1"/>
        </w:rPr>
        <w:t>feasible;</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624"/>
      </w:pPr>
      <w:r>
        <w:t>(2)</w:t>
      </w:r>
      <w:r>
        <w:t> </w:t>
      </w:r>
      <w:r>
        <w:t>spontaneously</w:t>
      </w:r>
      <w:r>
        <w:rPr>
          <w:spacing w:val="-5"/>
        </w:rPr>
        <w:t xml:space="preserve"> </w:t>
      </w:r>
      <w:r>
        <w:rPr>
          <w:spacing w:val="-1"/>
        </w:rPr>
        <w:t>and</w:t>
      </w:r>
      <w:r>
        <w:rPr>
          <w:spacing w:val="-3"/>
        </w:rPr>
        <w:t xml:space="preserve"> </w:t>
      </w:r>
      <w:r>
        <w:t>not</w:t>
      </w:r>
      <w:r>
        <w:rPr>
          <w:spacing w:val="-2"/>
        </w:rPr>
        <w:t xml:space="preserve"> </w:t>
      </w:r>
      <w:r>
        <w:t>in</w:t>
      </w:r>
      <w:r>
        <w:rPr>
          <w:spacing w:val="-3"/>
        </w:rPr>
        <w:t xml:space="preserve"> </w:t>
      </w:r>
      <w:r>
        <w:rPr>
          <w:spacing w:val="-1"/>
        </w:rPr>
        <w:t>response</w:t>
      </w:r>
      <w:r>
        <w:rPr>
          <w:spacing w:val="-2"/>
        </w:rPr>
        <w:t xml:space="preserve"> </w:t>
      </w:r>
      <w:r>
        <w:rPr>
          <w:spacing w:val="-1"/>
        </w:rPr>
        <w:t>to</w:t>
      </w:r>
      <w:r>
        <w:rPr>
          <w:spacing w:val="-2"/>
        </w:rPr>
        <w:t xml:space="preserve"> </w:t>
      </w:r>
      <w:r>
        <w:t>a</w:t>
      </w:r>
      <w:r>
        <w:rPr>
          <w:spacing w:val="-2"/>
        </w:rPr>
        <w:t xml:space="preserve"> </w:t>
      </w:r>
      <w:r>
        <w:rPr>
          <w:spacing w:val="-1"/>
        </w:rPr>
        <w:t>question;</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624"/>
      </w:pPr>
      <w:r>
        <w:rPr>
          <w:spacing w:val="-2"/>
        </w:rPr>
        <w:t>(3)</w:t>
      </w:r>
      <w:r>
        <w:rPr>
          <w:spacing w:val="-2"/>
        </w:rPr>
        <w:t> </w:t>
      </w:r>
      <w:r>
        <w:rPr>
          <w:spacing w:val="-2"/>
        </w:rPr>
        <w:t>voluntarily,</w:t>
      </w:r>
      <w:r>
        <w:rPr>
          <w:spacing w:val="16"/>
        </w:rPr>
        <w:t xml:space="preserve"> </w:t>
      </w:r>
      <w:r>
        <w:rPr>
          <w:spacing w:val="-1"/>
        </w:rPr>
        <w:t>whether</w:t>
      </w:r>
      <w:r>
        <w:rPr>
          <w:spacing w:val="16"/>
        </w:rPr>
        <w:t xml:space="preserve"> </w:t>
      </w:r>
      <w:r>
        <w:t>or</w:t>
      </w:r>
      <w:r>
        <w:rPr>
          <w:spacing w:val="14"/>
        </w:rPr>
        <w:t xml:space="preserve"> </w:t>
      </w:r>
      <w:r>
        <w:t>not</w:t>
      </w:r>
      <w:r>
        <w:rPr>
          <w:spacing w:val="15"/>
        </w:rPr>
        <w:t xml:space="preserve"> </w:t>
      </w:r>
      <w:r>
        <w:t>the</w:t>
      </w:r>
      <w:r>
        <w:rPr>
          <w:spacing w:val="14"/>
        </w:rPr>
        <w:t xml:space="preserve"> </w:t>
      </w:r>
      <w:r>
        <w:rPr>
          <w:spacing w:val="-1"/>
        </w:rPr>
        <w:t>result</w:t>
      </w:r>
      <w:r>
        <w:rPr>
          <w:spacing w:val="15"/>
        </w:rPr>
        <w:t xml:space="preserve"> </w:t>
      </w:r>
      <w:r>
        <w:t>of</w:t>
      </w:r>
      <w:r>
        <w:rPr>
          <w:spacing w:val="16"/>
        </w:rPr>
        <w:t xml:space="preserve"> </w:t>
      </w:r>
      <w:r>
        <w:rPr>
          <w:spacing w:val="-1"/>
        </w:rPr>
        <w:t>an</w:t>
      </w:r>
      <w:r>
        <w:rPr>
          <w:spacing w:val="15"/>
        </w:rPr>
        <w:t xml:space="preserve"> </w:t>
      </w:r>
      <w:r>
        <w:rPr>
          <w:spacing w:val="-1"/>
        </w:rPr>
        <w:t>interrogation,</w:t>
      </w:r>
      <w:r>
        <w:rPr>
          <w:spacing w:val="17"/>
        </w:rPr>
        <w:t xml:space="preserve"> </w:t>
      </w:r>
      <w:r>
        <w:rPr>
          <w:spacing w:val="-1"/>
        </w:rPr>
        <w:t>and</w:t>
      </w:r>
      <w:r>
        <w:rPr>
          <w:spacing w:val="15"/>
        </w:rPr>
        <w:t xml:space="preserve"> </w:t>
      </w:r>
      <w:r>
        <w:t>the</w: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578"/>
      </w:pPr>
      <w:r>
        <w:rPr>
          <w:spacing w:val="-1"/>
        </w:rPr>
        <w:t>statement</w:t>
      </w:r>
      <w:r>
        <w:rPr>
          <w:spacing w:val="-3"/>
        </w:rPr>
        <w:t xml:space="preserve"> </w:t>
      </w:r>
      <w:r>
        <w:rPr>
          <w:spacing w:val="-1"/>
        </w:rPr>
        <w:t xml:space="preserve">has </w:t>
      </w:r>
      <w:r>
        <w:t>a</w:t>
      </w:r>
      <w:r>
        <w:rPr>
          <w:spacing w:val="-4"/>
        </w:rPr>
        <w:t xml:space="preserve"> </w:t>
      </w:r>
      <w:r>
        <w:rPr>
          <w:spacing w:val="-1"/>
        </w:rPr>
        <w:t>bearing</w:t>
      </w:r>
      <w:r>
        <w:rPr>
          <w:spacing w:val="-3"/>
        </w:rPr>
        <w:t xml:space="preserve"> </w:t>
      </w:r>
      <w:r>
        <w:t>on</w:t>
      </w:r>
      <w:r>
        <w:rPr>
          <w:spacing w:val="-2"/>
        </w:rPr>
        <w:t xml:space="preserve"> </w:t>
      </w:r>
      <w:r>
        <w:t>the</w:t>
      </w:r>
      <w:r>
        <w:rPr>
          <w:spacing w:val="-4"/>
        </w:rPr>
        <w:t xml:space="preserve"> </w:t>
      </w:r>
      <w:r>
        <w:t>credibility</w:t>
      </w:r>
      <w:r>
        <w:rPr>
          <w:spacing w:val="-7"/>
        </w:rPr>
        <w:t xml:space="preserve"> </w:t>
      </w:r>
      <w:r>
        <w:t>of</w:t>
      </w:r>
      <w:r>
        <w:rPr>
          <w:spacing w:val="-2"/>
        </w:rPr>
        <w:t xml:space="preserve"> </w:t>
      </w:r>
      <w:r>
        <w:rPr>
          <w:spacing w:val="-1"/>
        </w:rPr>
        <w:t>the accused</w:t>
      </w:r>
      <w:r>
        <w:rPr>
          <w:spacing w:val="-3"/>
        </w:rPr>
        <w:t xml:space="preserve"> </w:t>
      </w:r>
      <w:r>
        <w:rPr>
          <w:spacing w:val="-1"/>
        </w:rPr>
        <w:t xml:space="preserve">as </w:t>
      </w:r>
      <w:r>
        <w:t>a</w:t>
      </w:r>
      <w:r>
        <w:rPr>
          <w:spacing w:val="-4"/>
        </w:rPr>
        <w:t xml:space="preserve"> </w:t>
      </w:r>
      <w:r>
        <w:rPr>
          <w:spacing w:val="-1"/>
        </w:rPr>
        <w:t>witness;</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624"/>
      </w:pPr>
      <w:r>
        <w:rPr>
          <w:spacing w:val="-1"/>
        </w:rPr>
        <w:t>(4)</w:t>
      </w:r>
      <w:r>
        <w:rPr>
          <w:spacing w:val="-1"/>
        </w:rPr>
        <w:t> </w:t>
      </w:r>
      <w:r>
        <w:rPr>
          <w:spacing w:val="-1"/>
        </w:rPr>
        <w:t>after</w:t>
      </w:r>
      <w:r>
        <w:rPr>
          <w:spacing w:val="3"/>
        </w:rPr>
        <w:t xml:space="preserve"> </w:t>
      </w:r>
      <w:r>
        <w:rPr>
          <w:spacing w:val="-1"/>
        </w:rPr>
        <w:t>questions</w:t>
      </w:r>
      <w:r>
        <w:rPr>
          <w:spacing w:val="3"/>
        </w:rPr>
        <w:t xml:space="preserve"> </w:t>
      </w:r>
      <w:r>
        <w:rPr>
          <w:spacing w:val="-1"/>
        </w:rPr>
        <w:t>which</w:t>
      </w:r>
      <w:r>
        <w:rPr>
          <w:spacing w:val="5"/>
        </w:rPr>
        <w:t xml:space="preserve"> </w:t>
      </w:r>
      <w:r>
        <w:t>are</w:t>
      </w:r>
      <w:r>
        <w:rPr>
          <w:spacing w:val="2"/>
        </w:rPr>
        <w:t xml:space="preserve"> </w:t>
      </w:r>
      <w:r>
        <w:t>routinely</w:t>
      </w:r>
      <w:r>
        <w:rPr>
          <w:spacing w:val="1"/>
        </w:rPr>
        <w:t xml:space="preserve"> </w:t>
      </w:r>
      <w:r>
        <w:rPr>
          <w:spacing w:val="-1"/>
        </w:rPr>
        <w:t>asked</w:t>
      </w:r>
      <w:r>
        <w:rPr>
          <w:spacing w:val="5"/>
        </w:rPr>
        <w:t xml:space="preserve"> </w:t>
      </w:r>
      <w:r>
        <w:rPr>
          <w:spacing w:val="-1"/>
        </w:rPr>
        <w:t>during</w:t>
      </w:r>
      <w:r>
        <w:rPr>
          <w:spacing w:val="3"/>
        </w:rPr>
        <w:t xml:space="preserve"> </w:t>
      </w:r>
      <w:r>
        <w:t>the</w:t>
      </w:r>
      <w:r>
        <w:rPr>
          <w:spacing w:val="2"/>
        </w:rPr>
        <w:t xml:space="preserve"> </w:t>
      </w:r>
      <w:r>
        <w:rPr>
          <w:spacing w:val="-1"/>
        </w:rPr>
        <w:t>processing</w:t>
      </w:r>
      <w:r>
        <w:rPr>
          <w:spacing w:val="3"/>
        </w:rPr>
        <w:t xml:space="preserve"> </w:t>
      </w:r>
      <w:r>
        <w:t>of</w: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578"/>
      </w:pPr>
      <w:r>
        <w:t>the</w:t>
      </w:r>
      <w:r>
        <w:rPr>
          <w:spacing w:val="-4"/>
        </w:rPr>
        <w:t xml:space="preserve"> </w:t>
      </w:r>
      <w:r>
        <w:rPr>
          <w:spacing w:val="-1"/>
        </w:rPr>
        <w:t>arrest</w:t>
      </w:r>
      <w:r>
        <w:t xml:space="preserve"> of</w:t>
      </w:r>
      <w:r>
        <w:rPr>
          <w:spacing w:val="-4"/>
        </w:rPr>
        <w:t xml:space="preserve"> </w:t>
      </w:r>
      <w:r>
        <w:t>a</w:t>
      </w:r>
      <w:r>
        <w:rPr>
          <w:spacing w:val="-3"/>
        </w:rPr>
        <w:t xml:space="preserve"> </w:t>
      </w:r>
      <w:r>
        <w:t>suspect;</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624"/>
      </w:pPr>
      <w:r>
        <w:rPr>
          <w:spacing w:val="-1"/>
        </w:rPr>
        <w:t>(5)</w:t>
      </w:r>
      <w:r>
        <w:rPr>
          <w:spacing w:val="-1"/>
        </w:rPr>
        <w:t> </w:t>
      </w:r>
      <w:r>
        <w:rPr>
          <w:spacing w:val="-1"/>
        </w:rPr>
        <w:t>in</w:t>
      </w:r>
      <w:r>
        <w:rPr>
          <w:spacing w:val="-4"/>
        </w:rPr>
        <w:t xml:space="preserve"> </w:t>
      </w:r>
      <w:r>
        <w:rPr>
          <w:spacing w:val="-1"/>
        </w:rPr>
        <w:t>an interrogation</w:t>
      </w:r>
      <w:r>
        <w:rPr>
          <w:spacing w:val="-4"/>
        </w:rPr>
        <w:t xml:space="preserve"> </w:t>
      </w:r>
      <w:r>
        <w:t>outside</w:t>
      </w:r>
      <w:r>
        <w:rPr>
          <w:spacing w:val="-4"/>
        </w:rPr>
        <w:t xml:space="preserve"> </w:t>
      </w:r>
      <w:r>
        <w:t>the</w:t>
      </w:r>
      <w:r>
        <w:rPr>
          <w:spacing w:val="-4"/>
        </w:rPr>
        <w:t xml:space="preserve"> </w:t>
      </w:r>
      <w:r>
        <w:rPr>
          <w:spacing w:val="-1"/>
        </w:rPr>
        <w:t>state</w:t>
      </w:r>
      <w:r>
        <w:rPr>
          <w:spacing w:val="-4"/>
        </w:rPr>
        <w:t xml:space="preserve"> </w:t>
      </w:r>
      <w:r>
        <w:t>of</w:t>
      </w:r>
      <w:r>
        <w:rPr>
          <w:spacing w:val="-3"/>
        </w:rPr>
        <w:t xml:space="preserve"> </w:t>
      </w:r>
      <w:r>
        <w:rPr>
          <w:spacing w:val="-1"/>
        </w:rPr>
        <w:t>Kansas;</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624"/>
      </w:pPr>
      <w:r>
        <w:rPr>
          <w:spacing w:val="-1"/>
        </w:rPr>
        <w:t>(6)</w:t>
      </w:r>
      <w:r>
        <w:rPr>
          <w:spacing w:val="-1"/>
        </w:rPr>
        <w:t> </w:t>
      </w:r>
      <w:r>
        <w:rPr>
          <w:spacing w:val="-1"/>
        </w:rPr>
        <w:t>at</w:t>
      </w:r>
      <w:r>
        <w:t xml:space="preserve"> </w:t>
      </w:r>
      <w:r>
        <w:rPr>
          <w:spacing w:val="2"/>
        </w:rPr>
        <w:t xml:space="preserve"> </w:t>
      </w:r>
      <w:r>
        <w:t xml:space="preserve">a  </w:t>
      </w:r>
      <w:r>
        <w:rPr>
          <w:spacing w:val="-1"/>
        </w:rPr>
        <w:t>time</w:t>
      </w:r>
      <w:r>
        <w:t xml:space="preserve"> </w:t>
      </w:r>
      <w:r>
        <w:rPr>
          <w:spacing w:val="2"/>
        </w:rPr>
        <w:t xml:space="preserve"> </w:t>
      </w:r>
      <w:r>
        <w:rPr>
          <w:spacing w:val="-1"/>
        </w:rPr>
        <w:t>when</w:t>
      </w:r>
      <w:r>
        <w:t xml:space="preserve"> </w:t>
      </w:r>
      <w:r>
        <w:rPr>
          <w:spacing w:val="1"/>
        </w:rPr>
        <w:t xml:space="preserve"> </w:t>
      </w:r>
      <w:r>
        <w:t xml:space="preserve">the </w:t>
      </w:r>
      <w:r>
        <w:rPr>
          <w:spacing w:val="2"/>
        </w:rPr>
        <w:t xml:space="preserve"> </w:t>
      </w:r>
      <w:r>
        <w:rPr>
          <w:spacing w:val="-1"/>
        </w:rPr>
        <w:t>interrogators</w:t>
      </w:r>
      <w:r>
        <w:t xml:space="preserve"> </w:t>
      </w:r>
      <w:r>
        <w:rPr>
          <w:spacing w:val="3"/>
        </w:rPr>
        <w:t xml:space="preserve"> </w:t>
      </w:r>
      <w:r>
        <w:rPr>
          <w:spacing w:val="-1"/>
        </w:rPr>
        <w:t>are</w:t>
      </w:r>
      <w:r>
        <w:t xml:space="preserve"> </w:t>
      </w:r>
      <w:r>
        <w:rPr>
          <w:spacing w:val="2"/>
        </w:rPr>
        <w:t xml:space="preserve"> </w:t>
      </w:r>
      <w:r>
        <w:rPr>
          <w:spacing w:val="-1"/>
        </w:rPr>
        <w:t>unaware</w:t>
      </w:r>
      <w:r>
        <w:t xml:space="preserve"> </w:t>
      </w:r>
      <w:r>
        <w:rPr>
          <w:spacing w:val="2"/>
        </w:rPr>
        <w:t xml:space="preserve"> </w:t>
      </w:r>
      <w:r>
        <w:rPr>
          <w:spacing w:val="-1"/>
        </w:rPr>
        <w:t>that</w:t>
      </w:r>
      <w:r>
        <w:t xml:space="preserve"> </w:t>
      </w:r>
      <w:r>
        <w:rPr>
          <w:spacing w:val="1"/>
        </w:rPr>
        <w:t xml:space="preserve"> </w:t>
      </w:r>
      <w:r>
        <w:rPr>
          <w:spacing w:val="-1"/>
        </w:rPr>
        <w:t>an</w:t>
      </w:r>
      <w:r>
        <w:t xml:space="preserve"> </w:t>
      </w:r>
      <w:r>
        <w:rPr>
          <w:spacing w:val="3"/>
        </w:rPr>
        <w:t xml:space="preserve"> </w:t>
      </w:r>
      <w:r>
        <w:rPr>
          <w:spacing w:val="-1"/>
        </w:rPr>
        <w:t>offense</w: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578"/>
      </w:pPr>
      <w:r>
        <w:rPr>
          <w:spacing w:val="-1"/>
        </w:rPr>
        <w:t xml:space="preserve">covered </w:t>
      </w:r>
      <w:r>
        <w:rPr>
          <w:spacing w:val="1"/>
        </w:rPr>
        <w:t>by</w:t>
      </w:r>
      <w:r>
        <w:rPr>
          <w:spacing w:val="-4"/>
        </w:rPr>
        <w:t xml:space="preserve"> </w:t>
      </w:r>
      <w:r>
        <w:rPr>
          <w:spacing w:val="-1"/>
        </w:rPr>
        <w:t>subsection</w:t>
      </w:r>
      <w:r>
        <w:rPr>
          <w:spacing w:val="-2"/>
        </w:rPr>
        <w:t xml:space="preserve"> </w:t>
      </w:r>
      <w:r>
        <w:rPr>
          <w:spacing w:val="-1"/>
        </w:rPr>
        <w:t>(b) has</w:t>
      </w:r>
      <w:r>
        <w:rPr>
          <w:spacing w:val="-2"/>
        </w:rPr>
        <w:t xml:space="preserve"> </w:t>
      </w:r>
      <w:r>
        <w:rPr>
          <w:spacing w:val="-1"/>
        </w:rPr>
        <w:t>occurred;</w:t>
      </w:r>
      <w:r>
        <w:t xml:space="preserve"> or</w:t>
      </w:r>
    </w:p>
    <w:p w:rsidR="007B1CA5" w:rsidRDefault="007B1CA5" w:rsidP="007B1CA5">
      <w:pPr>
        <w:pStyle w:val="BodyText"/>
        <w:widowControl/>
        <w:numPr>
          <w:ilvl w:val="0"/>
          <w:numId w:val="7"/>
        </w:numPr>
        <w:tabs>
          <w:tab w:val="left" w:pos="836"/>
        </w:tabs>
        <w:kinsoku w:val="0"/>
        <w:overflowPunct w:val="0"/>
        <w:autoSpaceDE w:val="0"/>
        <w:autoSpaceDN w:val="0"/>
        <w:adjustRightInd w:val="0"/>
        <w:spacing w:before="0"/>
        <w:ind w:left="836" w:hanging="724"/>
        <w:rPr>
          <w:spacing w:val="-1"/>
        </w:rPr>
      </w:pPr>
      <w:r>
        <w:rPr>
          <w:spacing w:val="-1"/>
        </w:rPr>
        <w:t>(7)</w:t>
      </w:r>
      <w:r>
        <w:rPr>
          <w:spacing w:val="-1"/>
        </w:rPr>
        <w:t> </w:t>
      </w:r>
      <w:r>
        <w:rPr>
          <w:spacing w:val="-1"/>
        </w:rPr>
        <w:t>at</w:t>
      </w:r>
      <w:r>
        <w:rPr>
          <w:spacing w:val="17"/>
        </w:rPr>
        <w:t xml:space="preserve"> </w:t>
      </w:r>
      <w:r>
        <w:t>a</w:t>
      </w:r>
      <w:r>
        <w:rPr>
          <w:spacing w:val="15"/>
        </w:rPr>
        <w:t xml:space="preserve"> </w:t>
      </w:r>
      <w:r>
        <w:rPr>
          <w:spacing w:val="-1"/>
        </w:rPr>
        <w:t>time</w:t>
      </w:r>
      <w:r>
        <w:rPr>
          <w:spacing w:val="16"/>
        </w:rPr>
        <w:t xml:space="preserve"> </w:t>
      </w:r>
      <w:r>
        <w:rPr>
          <w:spacing w:val="-1"/>
        </w:rPr>
        <w:t>when</w:t>
      </w:r>
      <w:r>
        <w:rPr>
          <w:spacing w:val="16"/>
        </w:rPr>
        <w:t xml:space="preserve"> </w:t>
      </w:r>
      <w:r>
        <w:t>the</w:t>
      </w:r>
      <w:r>
        <w:rPr>
          <w:spacing w:val="16"/>
        </w:rPr>
        <w:t xml:space="preserve"> </w:t>
      </w:r>
      <w:r>
        <w:rPr>
          <w:spacing w:val="-1"/>
        </w:rPr>
        <w:t>person</w:t>
      </w:r>
      <w:r>
        <w:rPr>
          <w:spacing w:val="16"/>
        </w:rPr>
        <w:t xml:space="preserve"> </w:t>
      </w:r>
      <w:r>
        <w:t>being</w:t>
      </w:r>
      <w:r>
        <w:rPr>
          <w:spacing w:val="13"/>
        </w:rPr>
        <w:t xml:space="preserve"> </w:t>
      </w:r>
      <w:r>
        <w:rPr>
          <w:spacing w:val="-1"/>
        </w:rPr>
        <w:t>interrogated</w:t>
      </w:r>
      <w:r>
        <w:rPr>
          <w:spacing w:val="18"/>
        </w:rPr>
        <w:t xml:space="preserve"> </w:t>
      </w:r>
      <w:r>
        <w:rPr>
          <w:spacing w:val="-1"/>
        </w:rPr>
        <w:t>is</w:t>
      </w:r>
      <w:r>
        <w:rPr>
          <w:spacing w:val="16"/>
        </w:rPr>
        <w:t xml:space="preserve"> </w:t>
      </w:r>
      <w:r>
        <w:t>not</w:t>
      </w:r>
      <w:r>
        <w:rPr>
          <w:spacing w:val="15"/>
        </w:rPr>
        <w:t xml:space="preserve"> </w:t>
      </w:r>
      <w:r>
        <w:t>a</w:t>
      </w:r>
      <w:r>
        <w:rPr>
          <w:spacing w:val="15"/>
        </w:rPr>
        <w:t xml:space="preserve"> </w:t>
      </w:r>
      <w:r>
        <w:t>suspect</w:t>
      </w:r>
      <w:r>
        <w:rPr>
          <w:spacing w:val="15"/>
        </w:rPr>
        <w:t xml:space="preserve"> </w:t>
      </w:r>
      <w:r>
        <w:rPr>
          <w:spacing w:val="-1"/>
        </w:rPr>
        <w:t>for</w: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578" w:hanging="458"/>
      </w:pPr>
      <w:r>
        <w:t xml:space="preserve">the </w:t>
      </w:r>
      <w:r>
        <w:rPr>
          <w:spacing w:val="6"/>
        </w:rPr>
        <w:t xml:space="preserve"> </w:t>
      </w:r>
      <w:r>
        <w:rPr>
          <w:spacing w:val="-1"/>
        </w:rPr>
        <w:t>offense</w:t>
      </w:r>
      <w:r>
        <w:t xml:space="preserve"> </w:t>
      </w:r>
      <w:r>
        <w:rPr>
          <w:spacing w:val="6"/>
        </w:rPr>
        <w:t xml:space="preserve"> </w:t>
      </w:r>
      <w:r>
        <w:t xml:space="preserve">to </w:t>
      </w:r>
      <w:r>
        <w:rPr>
          <w:spacing w:val="7"/>
        </w:rPr>
        <w:t xml:space="preserve"> </w:t>
      </w:r>
      <w:r>
        <w:rPr>
          <w:spacing w:val="-1"/>
        </w:rPr>
        <w:t>which</w:t>
      </w:r>
      <w:r>
        <w:t xml:space="preserve"> </w:t>
      </w:r>
      <w:r>
        <w:rPr>
          <w:spacing w:val="7"/>
        </w:rPr>
        <w:t xml:space="preserve"> </w:t>
      </w:r>
      <w:r>
        <w:t xml:space="preserve">the </w:t>
      </w:r>
      <w:r>
        <w:rPr>
          <w:spacing w:val="7"/>
        </w:rPr>
        <w:t xml:space="preserve"> </w:t>
      </w:r>
      <w:r>
        <w:rPr>
          <w:spacing w:val="-1"/>
        </w:rPr>
        <w:t>statement</w:t>
      </w:r>
      <w:r>
        <w:t xml:space="preserve"> </w:t>
      </w:r>
      <w:r>
        <w:rPr>
          <w:spacing w:val="9"/>
        </w:rPr>
        <w:t xml:space="preserve"> </w:t>
      </w:r>
      <w:r>
        <w:rPr>
          <w:spacing w:val="-1"/>
        </w:rPr>
        <w:t>relates</w:t>
      </w:r>
      <w:r>
        <w:t xml:space="preserve"> </w:t>
      </w:r>
      <w:r>
        <w:rPr>
          <w:spacing w:val="9"/>
        </w:rPr>
        <w:t xml:space="preserve"> </w:t>
      </w:r>
      <w:r>
        <w:rPr>
          <w:spacing w:val="-1"/>
        </w:rPr>
        <w:t>while</w:t>
      </w:r>
      <w:r>
        <w:t xml:space="preserve"> </w:t>
      </w:r>
      <w:r>
        <w:rPr>
          <w:spacing w:val="8"/>
        </w:rPr>
        <w:t xml:space="preserve"> </w:t>
      </w:r>
      <w:r>
        <w:rPr>
          <w:spacing w:val="-1"/>
        </w:rPr>
        <w:t>the</w:t>
      </w:r>
      <w:r>
        <w:t xml:space="preserve"> </w:t>
      </w:r>
      <w:r>
        <w:rPr>
          <w:spacing w:val="8"/>
        </w:rPr>
        <w:t xml:space="preserve"> </w:t>
      </w:r>
      <w:r>
        <w:rPr>
          <w:spacing w:val="-1"/>
        </w:rPr>
        <w:t>person</w:t>
      </w:r>
      <w:r>
        <w:t xml:space="preserve"> </w:t>
      </w:r>
      <w:r>
        <w:rPr>
          <w:spacing w:val="10"/>
        </w:rPr>
        <w:t xml:space="preserve"> </w:t>
      </w:r>
      <w:r>
        <w:rPr>
          <w:spacing w:val="-1"/>
        </w:rPr>
        <w:t>is</w:t>
      </w:r>
      <w:r>
        <w:t xml:space="preserve"> </w:t>
      </w:r>
      <w:r>
        <w:rPr>
          <w:spacing w:val="7"/>
        </w:rPr>
        <w:t xml:space="preserve"> </w:t>
      </w:r>
      <w:r>
        <w:t>being</w:t>
      </w:r>
    </w:p>
    <w:p w:rsidR="007B1CA5" w:rsidRDefault="007B1CA5" w:rsidP="007B1CA5">
      <w:pPr>
        <w:pStyle w:val="BodyText"/>
        <w:widowControl/>
        <w:numPr>
          <w:ilvl w:val="0"/>
          <w:numId w:val="7"/>
        </w:numPr>
        <w:tabs>
          <w:tab w:val="left" w:pos="578"/>
        </w:tabs>
        <w:kinsoku w:val="0"/>
        <w:overflowPunct w:val="0"/>
        <w:autoSpaceDE w:val="0"/>
        <w:autoSpaceDN w:val="0"/>
        <w:adjustRightInd w:val="0"/>
        <w:spacing w:before="0"/>
        <w:ind w:left="112" w:right="105" w:firstLine="0"/>
        <w:rPr>
          <w:spacing w:val="-1"/>
        </w:rPr>
      </w:pPr>
      <w:r>
        <w:rPr>
          <w:spacing w:val="-1"/>
        </w:rPr>
        <w:t>interrogated</w:t>
      </w:r>
      <w:r>
        <w:rPr>
          <w:spacing w:val="27"/>
        </w:rPr>
        <w:t xml:space="preserve"> </w:t>
      </w:r>
      <w:r>
        <w:rPr>
          <w:spacing w:val="-1"/>
        </w:rPr>
        <w:t>for</w:t>
      </w:r>
      <w:r>
        <w:rPr>
          <w:spacing w:val="27"/>
        </w:rPr>
        <w:t xml:space="preserve"> </w:t>
      </w:r>
      <w:r>
        <w:rPr>
          <w:spacing w:val="-1"/>
        </w:rPr>
        <w:t>an</w:t>
      </w:r>
      <w:r>
        <w:rPr>
          <w:spacing w:val="27"/>
        </w:rPr>
        <w:t xml:space="preserve"> </w:t>
      </w:r>
      <w:r>
        <w:rPr>
          <w:spacing w:val="-1"/>
        </w:rPr>
        <w:t>offense</w:t>
      </w:r>
      <w:r>
        <w:rPr>
          <w:spacing w:val="27"/>
        </w:rPr>
        <w:t xml:space="preserve"> </w:t>
      </w:r>
      <w:r>
        <w:rPr>
          <w:spacing w:val="-1"/>
        </w:rPr>
        <w:t>other</w:t>
      </w:r>
      <w:r>
        <w:rPr>
          <w:spacing w:val="26"/>
        </w:rPr>
        <w:t xml:space="preserve"> </w:t>
      </w:r>
      <w:r>
        <w:rPr>
          <w:spacing w:val="-1"/>
        </w:rPr>
        <w:t>than</w:t>
      </w:r>
      <w:r>
        <w:rPr>
          <w:spacing w:val="28"/>
        </w:rPr>
        <w:t xml:space="preserve"> </w:t>
      </w:r>
      <w:r>
        <w:rPr>
          <w:spacing w:val="-1"/>
        </w:rPr>
        <w:t>an</w:t>
      </w:r>
      <w:r>
        <w:rPr>
          <w:spacing w:val="27"/>
        </w:rPr>
        <w:t xml:space="preserve"> </w:t>
      </w:r>
      <w:r>
        <w:rPr>
          <w:spacing w:val="-1"/>
        </w:rPr>
        <w:t>offense</w:t>
      </w:r>
      <w:r>
        <w:rPr>
          <w:spacing w:val="27"/>
        </w:rPr>
        <w:t xml:space="preserve"> </w:t>
      </w:r>
      <w:r>
        <w:rPr>
          <w:spacing w:val="-1"/>
        </w:rPr>
        <w:t>specified</w:t>
      </w:r>
      <w:r>
        <w:rPr>
          <w:spacing w:val="27"/>
        </w:rPr>
        <w:t xml:space="preserve"> </w:t>
      </w:r>
      <w:r>
        <w:t>in</w:t>
      </w:r>
      <w:r>
        <w:rPr>
          <w:spacing w:val="28"/>
        </w:rPr>
        <w:t xml:space="preserve"> </w:t>
      </w:r>
      <w:r>
        <w:rPr>
          <w:spacing w:val="-1"/>
        </w:rPr>
        <w:t>subsection</w:t>
      </w:r>
      <w:r>
        <w:rPr>
          <w:spacing w:val="75"/>
        </w:rPr>
        <w:t xml:space="preserve"> </w:t>
      </w:r>
      <w:r>
        <w:t xml:space="preserve">13    </w:t>
      </w:r>
      <w:r>
        <w:rPr>
          <w:spacing w:val="16"/>
        </w:rPr>
        <w:t xml:space="preserve"> </w:t>
      </w:r>
      <w:r>
        <w:rPr>
          <w:spacing w:val="-1"/>
        </w:rPr>
        <w:t>(b).</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pPr>
      <w:r>
        <w:rPr>
          <w:spacing w:val="-1"/>
        </w:rPr>
        <w:t>(d)</w:t>
      </w:r>
      <w:r>
        <w:rPr>
          <w:spacing w:val="-1"/>
        </w:rPr>
        <w:t> </w:t>
      </w:r>
      <w:r>
        <w:rPr>
          <w:spacing w:val="-1"/>
        </w:rPr>
        <w:t>If</w:t>
      </w:r>
      <w:r>
        <w:rPr>
          <w:spacing w:val="40"/>
        </w:rPr>
        <w:t xml:space="preserve"> </w:t>
      </w:r>
      <w:r>
        <w:rPr>
          <w:spacing w:val="-1"/>
        </w:rPr>
        <w:t>the</w:t>
      </w:r>
      <w:r>
        <w:rPr>
          <w:spacing w:val="39"/>
        </w:rPr>
        <w:t xml:space="preserve"> </w:t>
      </w:r>
      <w:r>
        <w:t>court</w:t>
      </w:r>
      <w:r>
        <w:rPr>
          <w:spacing w:val="37"/>
        </w:rPr>
        <w:t xml:space="preserve"> </w:t>
      </w:r>
      <w:r>
        <w:rPr>
          <w:spacing w:val="-1"/>
        </w:rPr>
        <w:t>finds</w:t>
      </w:r>
      <w:r>
        <w:rPr>
          <w:spacing w:val="40"/>
        </w:rPr>
        <w:t xml:space="preserve"> </w:t>
      </w:r>
      <w:r>
        <w:rPr>
          <w:spacing w:val="1"/>
        </w:rPr>
        <w:t>by</w:t>
      </w:r>
      <w:r>
        <w:rPr>
          <w:spacing w:val="36"/>
        </w:rPr>
        <w:t xml:space="preserve"> </w:t>
      </w:r>
      <w:r>
        <w:t>a</w:t>
      </w:r>
      <w:r>
        <w:rPr>
          <w:spacing w:val="38"/>
        </w:rPr>
        <w:t xml:space="preserve"> </w:t>
      </w:r>
      <w:r>
        <w:rPr>
          <w:spacing w:val="-1"/>
        </w:rPr>
        <w:t>preponderance</w:t>
      </w:r>
      <w:r>
        <w:rPr>
          <w:spacing w:val="39"/>
        </w:rPr>
        <w:t xml:space="preserve"> </w:t>
      </w:r>
      <w:r>
        <w:t>of</w:t>
      </w:r>
      <w:r>
        <w:rPr>
          <w:spacing w:val="39"/>
        </w:rPr>
        <w:t xml:space="preserve"> </w:t>
      </w:r>
      <w:r>
        <w:t>the</w:t>
      </w:r>
      <w:r>
        <w:rPr>
          <w:spacing w:val="38"/>
        </w:rPr>
        <w:t xml:space="preserve"> </w:t>
      </w:r>
      <w:r>
        <w:rPr>
          <w:spacing w:val="-1"/>
        </w:rPr>
        <w:t>evidence</w:t>
      </w:r>
      <w:r>
        <w:rPr>
          <w:spacing w:val="39"/>
        </w:rPr>
        <w:t xml:space="preserve"> </w:t>
      </w:r>
      <w:r>
        <w:rPr>
          <w:spacing w:val="-1"/>
        </w:rPr>
        <w:t>that</w:t>
      </w:r>
      <w:r>
        <w:rPr>
          <w:spacing w:val="38"/>
        </w:rPr>
        <w:t xml:space="preserve"> </w:t>
      </w:r>
      <w: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defendant</w:t>
      </w:r>
      <w:r>
        <w:rPr>
          <w:spacing w:val="2"/>
        </w:rPr>
        <w:t xml:space="preserve"> </w:t>
      </w:r>
      <w:r>
        <w:rPr>
          <w:spacing w:val="-1"/>
        </w:rPr>
        <w:t>was</w:t>
      </w:r>
      <w:r>
        <w:rPr>
          <w:spacing w:val="3"/>
        </w:rPr>
        <w:t xml:space="preserve"> </w:t>
      </w:r>
      <w:r>
        <w:rPr>
          <w:spacing w:val="-1"/>
        </w:rPr>
        <w:t>subjected</w:t>
      </w:r>
      <w:r>
        <w:rPr>
          <w:spacing w:val="3"/>
        </w:rPr>
        <w:t xml:space="preserve"> </w:t>
      </w:r>
      <w:r>
        <w:t>to</w:t>
      </w:r>
      <w:r>
        <w:rPr>
          <w:spacing w:val="3"/>
        </w:rPr>
        <w:t xml:space="preserve"> </w:t>
      </w:r>
      <w:r>
        <w:rPr>
          <w:spacing w:val="-1"/>
        </w:rPr>
        <w:t>an</w:t>
      </w:r>
      <w:r>
        <w:rPr>
          <w:spacing w:val="3"/>
        </w:rPr>
        <w:t xml:space="preserve"> </w:t>
      </w:r>
      <w:r>
        <w:rPr>
          <w:spacing w:val="-1"/>
        </w:rPr>
        <w:t>interrogation</w:t>
      </w:r>
      <w:r>
        <w:rPr>
          <w:spacing w:val="3"/>
        </w:rPr>
        <w:t xml:space="preserve"> </w:t>
      </w:r>
      <w:r>
        <w:rPr>
          <w:spacing w:val="-1"/>
        </w:rPr>
        <w:t>in</w:t>
      </w:r>
      <w:r>
        <w:rPr>
          <w:spacing w:val="2"/>
        </w:rPr>
        <w:t xml:space="preserve"> </w:t>
      </w:r>
      <w:r>
        <w:rPr>
          <w:spacing w:val="-1"/>
        </w:rPr>
        <w:t>violation</w:t>
      </w:r>
      <w:r>
        <w:rPr>
          <w:spacing w:val="3"/>
        </w:rPr>
        <w:t xml:space="preserve"> </w:t>
      </w:r>
      <w:r>
        <w:t>of</w:t>
      </w:r>
      <w:r>
        <w:rPr>
          <w:spacing w:val="2"/>
        </w:rPr>
        <w:t xml:space="preserve"> </w:t>
      </w:r>
      <w:r>
        <w:rPr>
          <w:spacing w:val="-1"/>
        </w:rPr>
        <w:t>this</w:t>
      </w:r>
      <w:r>
        <w:rPr>
          <w:spacing w:val="1"/>
        </w:rPr>
        <w:t xml:space="preserve"> </w:t>
      </w:r>
      <w:r>
        <w:t>section,</w:t>
      </w:r>
      <w:r>
        <w:rPr>
          <w:spacing w:val="1"/>
        </w:rPr>
        <w:t xml:space="preserve"> </w:t>
      </w:r>
      <w: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defendant</w:t>
      </w:r>
      <w:r>
        <w:rPr>
          <w:spacing w:val="7"/>
        </w:rPr>
        <w:t xml:space="preserve"> </w:t>
      </w:r>
      <w:r>
        <w:rPr>
          <w:spacing w:val="-1"/>
        </w:rPr>
        <w:t>shall</w:t>
      </w:r>
      <w:r>
        <w:rPr>
          <w:spacing w:val="6"/>
        </w:rPr>
        <w:t xml:space="preserve"> </w:t>
      </w:r>
      <w:r>
        <w:t>be</w:t>
      </w:r>
      <w:r>
        <w:rPr>
          <w:spacing w:val="6"/>
        </w:rPr>
        <w:t xml:space="preserve"> </w:t>
      </w:r>
      <w:r>
        <w:rPr>
          <w:spacing w:val="-1"/>
        </w:rPr>
        <w:t>entitled</w:t>
      </w:r>
      <w:r>
        <w:rPr>
          <w:spacing w:val="7"/>
        </w:rPr>
        <w:t xml:space="preserve"> </w:t>
      </w:r>
      <w:r>
        <w:rPr>
          <w:spacing w:val="-1"/>
        </w:rPr>
        <w:t>to</w:t>
      </w:r>
      <w:r>
        <w:rPr>
          <w:spacing w:val="6"/>
        </w:rPr>
        <w:t xml:space="preserve"> </w:t>
      </w:r>
      <w:r>
        <w:t>a</w:t>
      </w:r>
      <w:r>
        <w:rPr>
          <w:spacing w:val="6"/>
        </w:rPr>
        <w:t xml:space="preserve"> </w:t>
      </w:r>
      <w:r>
        <w:t>jury</w:t>
      </w:r>
      <w:r>
        <w:rPr>
          <w:spacing w:val="4"/>
        </w:rPr>
        <w:t xml:space="preserve"> </w:t>
      </w:r>
      <w:r>
        <w:rPr>
          <w:spacing w:val="-1"/>
        </w:rPr>
        <w:t>instruction</w:t>
      </w:r>
      <w:r>
        <w:rPr>
          <w:spacing w:val="6"/>
        </w:rPr>
        <w:t xml:space="preserve"> </w:t>
      </w:r>
      <w:r>
        <w:t>on</w:t>
      </w:r>
      <w:r>
        <w:rPr>
          <w:spacing w:val="5"/>
        </w:rPr>
        <w:t xml:space="preserve"> </w:t>
      </w:r>
      <w:r>
        <w:rPr>
          <w:spacing w:val="-1"/>
        </w:rPr>
        <w:t>the</w:t>
      </w:r>
      <w:r>
        <w:rPr>
          <w:spacing w:val="7"/>
        </w:rPr>
        <w:t xml:space="preserve"> </w:t>
      </w:r>
      <w:r>
        <w:rPr>
          <w:spacing w:val="-1"/>
        </w:rPr>
        <w:t>failure</w:t>
      </w:r>
      <w:r>
        <w:rPr>
          <w:spacing w:val="6"/>
        </w:rPr>
        <w:t xml:space="preserve"> </w:t>
      </w:r>
      <w:r>
        <w:t>to</w:t>
      </w:r>
      <w:r>
        <w:rPr>
          <w:spacing w:val="6"/>
        </w:rPr>
        <w:t xml:space="preserve"> </w:t>
      </w:r>
      <w:r>
        <w:rPr>
          <w:spacing w:val="-1"/>
        </w:rPr>
        <w:t>record</w:t>
      </w:r>
      <w:r>
        <w:rPr>
          <w:spacing w:val="5"/>
        </w:rPr>
        <w:t xml:space="preserve"> </w:t>
      </w:r>
      <w: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interrogation.</w:t>
      </w:r>
      <w:r>
        <w:rPr>
          <w:spacing w:val="9"/>
        </w:rPr>
        <w:t xml:space="preserve"> </w:t>
      </w:r>
      <w:r>
        <w:rPr>
          <w:spacing w:val="-2"/>
        </w:rPr>
        <w:t>If</w:t>
      </w:r>
      <w:r>
        <w:rPr>
          <w:spacing w:val="10"/>
        </w:rPr>
        <w:t xml:space="preserve"> </w:t>
      </w:r>
      <w:r>
        <w:t>the</w:t>
      </w:r>
      <w:r>
        <w:rPr>
          <w:spacing w:val="10"/>
        </w:rPr>
        <w:t xml:space="preserve"> </w:t>
      </w:r>
      <w:r>
        <w:rPr>
          <w:spacing w:val="-1"/>
        </w:rPr>
        <w:t>defendant</w:t>
      </w:r>
      <w:r>
        <w:rPr>
          <w:spacing w:val="9"/>
        </w:rPr>
        <w:t xml:space="preserve"> </w:t>
      </w:r>
      <w:r>
        <w:rPr>
          <w:spacing w:val="-1"/>
        </w:rPr>
        <w:t>requests</w:t>
      </w:r>
      <w:r>
        <w:rPr>
          <w:spacing w:val="9"/>
        </w:rPr>
        <w:t xml:space="preserve"> </w:t>
      </w:r>
      <w:r>
        <w:rPr>
          <w:spacing w:val="-1"/>
        </w:rPr>
        <w:t>such</w:t>
      </w:r>
      <w:r>
        <w:rPr>
          <w:spacing w:val="9"/>
        </w:rPr>
        <w:t xml:space="preserve"> </w:t>
      </w:r>
      <w:r>
        <w:rPr>
          <w:spacing w:val="-1"/>
        </w:rPr>
        <w:t>an</w:t>
      </w:r>
      <w:r>
        <w:rPr>
          <w:spacing w:val="9"/>
        </w:rPr>
        <w:t xml:space="preserve"> </w:t>
      </w:r>
      <w:r>
        <w:rPr>
          <w:spacing w:val="-1"/>
        </w:rPr>
        <w:t>instruction,</w:t>
      </w:r>
      <w:r>
        <w:rPr>
          <w:spacing w:val="9"/>
        </w:rPr>
        <w:t xml:space="preserve"> </w:t>
      </w:r>
      <w:r>
        <w:t>the</w:t>
      </w:r>
      <w:r>
        <w:rPr>
          <w:spacing w:val="9"/>
        </w:rPr>
        <w:t xml:space="preserve"> </w:t>
      </w:r>
      <w:r>
        <w:t>court</w:t>
      </w:r>
      <w:r>
        <w:rPr>
          <w:spacing w:val="9"/>
        </w:rPr>
        <w:t xml:space="preserve"> </w:t>
      </w:r>
      <w:r>
        <w:rPr>
          <w:spacing w:val="-1"/>
        </w:rPr>
        <w:t>shall</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instruct</w:t>
      </w:r>
      <w:r>
        <w:rPr>
          <w:spacing w:val="4"/>
        </w:rPr>
        <w:t xml:space="preserve"> </w:t>
      </w:r>
      <w:r>
        <w:rPr>
          <w:spacing w:val="-1"/>
        </w:rPr>
        <w:t>the</w:t>
      </w:r>
      <w:r>
        <w:rPr>
          <w:spacing w:val="3"/>
        </w:rPr>
        <w:t xml:space="preserve"> </w:t>
      </w:r>
      <w:r>
        <w:t xml:space="preserve">jury </w:t>
      </w:r>
      <w:r>
        <w:rPr>
          <w:spacing w:val="-1"/>
        </w:rPr>
        <w:t>that</w:t>
      </w:r>
      <w:r>
        <w:rPr>
          <w:spacing w:val="2"/>
        </w:rPr>
        <w:t xml:space="preserve"> </w:t>
      </w:r>
      <w:r>
        <w:t>it</w:t>
      </w:r>
      <w:r>
        <w:rPr>
          <w:spacing w:val="2"/>
        </w:rPr>
        <w:t xml:space="preserve"> </w:t>
      </w:r>
      <w:r>
        <w:t>is</w:t>
      </w:r>
      <w:r>
        <w:rPr>
          <w:spacing w:val="5"/>
        </w:rPr>
        <w:t xml:space="preserve"> </w:t>
      </w:r>
      <w:r>
        <w:rPr>
          <w:spacing w:val="-1"/>
        </w:rPr>
        <w:t>the</w:t>
      </w:r>
      <w:r>
        <w:rPr>
          <w:spacing w:val="3"/>
        </w:rPr>
        <w:t xml:space="preserve"> </w:t>
      </w:r>
      <w:r>
        <w:rPr>
          <w:spacing w:val="-1"/>
        </w:rPr>
        <w:t>law</w:t>
      </w:r>
      <w:r>
        <w:rPr>
          <w:spacing w:val="3"/>
        </w:rPr>
        <w:t xml:space="preserve"> </w:t>
      </w:r>
      <w:r>
        <w:t>of</w:t>
      </w:r>
      <w:r>
        <w:rPr>
          <w:spacing w:val="3"/>
        </w:rPr>
        <w:t xml:space="preserve"> </w:t>
      </w:r>
      <w:r>
        <w:rPr>
          <w:spacing w:val="-1"/>
        </w:rPr>
        <w:t>Kansas</w:t>
      </w:r>
      <w:r>
        <w:rPr>
          <w:spacing w:val="4"/>
        </w:rPr>
        <w:t xml:space="preserve"> </w:t>
      </w:r>
      <w:r>
        <w:t>to</w:t>
      </w:r>
      <w:r>
        <w:rPr>
          <w:spacing w:val="4"/>
        </w:rPr>
        <w:t xml:space="preserve"> </w:t>
      </w:r>
      <w:r>
        <w:rPr>
          <w:spacing w:val="-1"/>
        </w:rPr>
        <w:t>make</w:t>
      </w:r>
      <w:r>
        <w:rPr>
          <w:spacing w:val="4"/>
        </w:rPr>
        <w:t xml:space="preserve"> </w:t>
      </w:r>
      <w:r>
        <w:t>a</w:t>
      </w:r>
      <w:r>
        <w:rPr>
          <w:spacing w:val="3"/>
        </w:rPr>
        <w:t xml:space="preserve"> </w:t>
      </w:r>
      <w:r>
        <w:rPr>
          <w:spacing w:val="-1"/>
        </w:rPr>
        <w:t>video</w:t>
      </w:r>
      <w:r>
        <w:rPr>
          <w:spacing w:val="4"/>
        </w:rPr>
        <w:t xml:space="preserve"> </w:t>
      </w:r>
      <w:r>
        <w:t>recording</w:t>
      </w:r>
      <w:r>
        <w:rPr>
          <w:spacing w:val="2"/>
        </w:rPr>
        <w:t xml:space="preserve"> </w:t>
      </w:r>
      <w:r>
        <w:t>of</w:t>
      </w:r>
      <w:r>
        <w:rPr>
          <w:spacing w:val="3"/>
        </w:rPr>
        <w:t xml:space="preserve"> </w:t>
      </w:r>
      <w:r>
        <w:t>a</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custodial</w:t>
      </w:r>
      <w:r>
        <w:rPr>
          <w:spacing w:val="32"/>
        </w:rPr>
        <w:t xml:space="preserve"> </w:t>
      </w:r>
      <w:r>
        <w:rPr>
          <w:spacing w:val="-1"/>
        </w:rPr>
        <w:t>interrogation</w:t>
      </w:r>
      <w:r>
        <w:rPr>
          <w:spacing w:val="33"/>
        </w:rPr>
        <w:t xml:space="preserve"> </w:t>
      </w:r>
      <w:r>
        <w:t>of</w:t>
      </w:r>
      <w:r>
        <w:rPr>
          <w:spacing w:val="32"/>
        </w:rPr>
        <w:t xml:space="preserve"> </w:t>
      </w:r>
      <w:r>
        <w:t>a</w:t>
      </w:r>
      <w:r>
        <w:rPr>
          <w:spacing w:val="34"/>
        </w:rPr>
        <w:t xml:space="preserve"> </w:t>
      </w:r>
      <w:r>
        <w:rPr>
          <w:spacing w:val="-1"/>
        </w:rPr>
        <w:t>person</w:t>
      </w:r>
      <w:r>
        <w:rPr>
          <w:spacing w:val="32"/>
        </w:rPr>
        <w:t xml:space="preserve"> </w:t>
      </w:r>
      <w:r>
        <w:rPr>
          <w:spacing w:val="-1"/>
        </w:rPr>
        <w:t>suspected</w:t>
      </w:r>
      <w:r>
        <w:rPr>
          <w:spacing w:val="33"/>
        </w:rPr>
        <w:t xml:space="preserve"> </w:t>
      </w:r>
      <w:r>
        <w:t>of</w:t>
      </w:r>
      <w:r>
        <w:rPr>
          <w:spacing w:val="32"/>
        </w:rPr>
        <w:t xml:space="preserve"> </w:t>
      </w:r>
      <w:r>
        <w:rPr>
          <w:spacing w:val="-1"/>
        </w:rPr>
        <w:t>committing</w:t>
      </w:r>
      <w:r>
        <w:rPr>
          <w:spacing w:val="31"/>
        </w:rPr>
        <w:t xml:space="preserve"> </w:t>
      </w:r>
      <w:r>
        <w:t>the</w:t>
      </w:r>
      <w:r>
        <w:rPr>
          <w:spacing w:val="32"/>
        </w:rPr>
        <w:t xml:space="preserve"> </w:t>
      </w:r>
      <w:r>
        <w:rPr>
          <w:spacing w:val="-1"/>
        </w:rPr>
        <w:t>offense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charged.</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pPr>
      <w:r>
        <w:t>(e)</w:t>
      </w:r>
      <w:r>
        <w:t> </w:t>
      </w:r>
      <w:r>
        <w:t xml:space="preserve">Every </w:t>
      </w:r>
      <w:r>
        <w:rPr>
          <w:spacing w:val="32"/>
        </w:rPr>
        <w:t xml:space="preserve"> </w:t>
      </w:r>
      <w:r>
        <w:rPr>
          <w:spacing w:val="-1"/>
        </w:rPr>
        <w:t>video</w:t>
      </w:r>
      <w:r>
        <w:t xml:space="preserve"> </w:t>
      </w:r>
      <w:r>
        <w:rPr>
          <w:spacing w:val="36"/>
        </w:rPr>
        <w:t xml:space="preserve"> </w:t>
      </w:r>
      <w:r>
        <w:rPr>
          <w:spacing w:val="-1"/>
        </w:rPr>
        <w:t>recording</w:t>
      </w:r>
      <w:r>
        <w:t xml:space="preserve"> </w:t>
      </w:r>
      <w:r>
        <w:rPr>
          <w:spacing w:val="34"/>
        </w:rPr>
        <w:t xml:space="preserve"> </w:t>
      </w:r>
      <w:r>
        <w:rPr>
          <w:spacing w:val="-1"/>
        </w:rPr>
        <w:t>required</w:t>
      </w:r>
      <w:r>
        <w:t xml:space="preserve"> </w:t>
      </w:r>
      <w:r>
        <w:rPr>
          <w:spacing w:val="35"/>
        </w:rPr>
        <w:t xml:space="preserve"> </w:t>
      </w:r>
      <w:r>
        <w:t xml:space="preserve">under </w:t>
      </w:r>
      <w:r>
        <w:rPr>
          <w:spacing w:val="33"/>
        </w:rPr>
        <w:t xml:space="preserve"> </w:t>
      </w:r>
      <w:r>
        <w:t xml:space="preserve">this </w:t>
      </w:r>
      <w:r>
        <w:rPr>
          <w:spacing w:val="34"/>
        </w:rPr>
        <w:t xml:space="preserve"> </w:t>
      </w:r>
      <w:r>
        <w:rPr>
          <w:spacing w:val="-1"/>
        </w:rPr>
        <w:t>section</w:t>
      </w:r>
      <w:r>
        <w:t xml:space="preserve"> </w:t>
      </w:r>
      <w:r>
        <w:rPr>
          <w:spacing w:val="34"/>
        </w:rPr>
        <w:t xml:space="preserve"> </w:t>
      </w:r>
      <w:r>
        <w:rPr>
          <w:spacing w:val="-1"/>
        </w:rPr>
        <w:t>shall</w:t>
      </w:r>
      <w:r>
        <w:t xml:space="preserve"> </w:t>
      </w:r>
      <w:r>
        <w:rPr>
          <w:spacing w:val="35"/>
        </w:rPr>
        <w:t xml:space="preserve"> </w:t>
      </w:r>
      <w:r>
        <w:t>be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preserved</w:t>
      </w:r>
      <w:r>
        <w:rPr>
          <w:spacing w:val="33"/>
        </w:rPr>
        <w:t xml:space="preserve"> </w:t>
      </w:r>
      <w:r>
        <w:rPr>
          <w:spacing w:val="-1"/>
        </w:rPr>
        <w:t>until</w:t>
      </w:r>
      <w:r>
        <w:rPr>
          <w:spacing w:val="33"/>
        </w:rPr>
        <w:t xml:space="preserve"> </w:t>
      </w:r>
      <w:r>
        <w:t>the</w:t>
      </w:r>
      <w:r>
        <w:rPr>
          <w:spacing w:val="34"/>
        </w:rPr>
        <w:t xml:space="preserve"> </w:t>
      </w:r>
      <w:r>
        <w:rPr>
          <w:spacing w:val="-1"/>
        </w:rPr>
        <w:t>defendant's</w:t>
      </w:r>
      <w:r>
        <w:rPr>
          <w:spacing w:val="35"/>
        </w:rPr>
        <w:t xml:space="preserve"> </w:t>
      </w:r>
      <w:r>
        <w:rPr>
          <w:spacing w:val="-1"/>
        </w:rPr>
        <w:t>conviction</w:t>
      </w:r>
      <w:r>
        <w:rPr>
          <w:spacing w:val="33"/>
        </w:rPr>
        <w:t xml:space="preserve"> </w:t>
      </w:r>
      <w:r>
        <w:rPr>
          <w:spacing w:val="-1"/>
        </w:rPr>
        <w:t>for</w:t>
      </w:r>
      <w:r>
        <w:rPr>
          <w:spacing w:val="34"/>
        </w:rPr>
        <w:t xml:space="preserve"> </w:t>
      </w:r>
      <w:r>
        <w:rPr>
          <w:spacing w:val="-1"/>
        </w:rPr>
        <w:t>an</w:t>
      </w:r>
      <w:r>
        <w:rPr>
          <w:spacing w:val="33"/>
        </w:rPr>
        <w:t xml:space="preserve"> </w:t>
      </w:r>
      <w:r>
        <w:rPr>
          <w:spacing w:val="-1"/>
        </w:rPr>
        <w:t>offense</w:t>
      </w:r>
      <w:r>
        <w:rPr>
          <w:spacing w:val="34"/>
        </w:rPr>
        <w:t xml:space="preserve"> </w:t>
      </w:r>
      <w:r>
        <w:rPr>
          <w:spacing w:val="-1"/>
        </w:rPr>
        <w:t>relating</w:t>
      </w:r>
      <w:r>
        <w:rPr>
          <w:spacing w:val="33"/>
        </w:rPr>
        <w:t xml:space="preserve"> </w:t>
      </w:r>
      <w:r>
        <w:t>to</w:t>
      </w:r>
      <w:r>
        <w:rPr>
          <w:spacing w:val="33"/>
        </w:rPr>
        <w:t xml:space="preserve"> </w:t>
      </w:r>
      <w:r>
        <w:rPr>
          <w:spacing w:val="-1"/>
        </w:rP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statement</w:t>
      </w:r>
      <w:r>
        <w:t xml:space="preserve"> </w:t>
      </w:r>
      <w:r>
        <w:rPr>
          <w:spacing w:val="19"/>
        </w:rPr>
        <w:t xml:space="preserve"> </w:t>
      </w:r>
      <w:r>
        <w:t xml:space="preserve">is </w:t>
      </w:r>
      <w:r>
        <w:rPr>
          <w:spacing w:val="17"/>
        </w:rPr>
        <w:t xml:space="preserve"> </w:t>
      </w:r>
      <w:r>
        <w:rPr>
          <w:spacing w:val="-1"/>
        </w:rPr>
        <w:t>final</w:t>
      </w:r>
      <w:r>
        <w:t xml:space="preserve"> </w:t>
      </w:r>
      <w:r>
        <w:rPr>
          <w:spacing w:val="19"/>
        </w:rPr>
        <w:t xml:space="preserve"> </w:t>
      </w:r>
      <w:r>
        <w:rPr>
          <w:spacing w:val="-1"/>
        </w:rPr>
        <w:t>and</w:t>
      </w:r>
      <w:r>
        <w:t xml:space="preserve"> </w:t>
      </w:r>
      <w:r>
        <w:rPr>
          <w:spacing w:val="19"/>
        </w:rPr>
        <w:t xml:space="preserve"> </w:t>
      </w:r>
      <w:r>
        <w:rPr>
          <w:spacing w:val="-1"/>
        </w:rPr>
        <w:t>all</w:t>
      </w:r>
      <w:r>
        <w:t xml:space="preserve"> </w:t>
      </w:r>
      <w:r>
        <w:rPr>
          <w:spacing w:val="18"/>
        </w:rPr>
        <w:t xml:space="preserve"> </w:t>
      </w:r>
      <w:r>
        <w:rPr>
          <w:spacing w:val="-1"/>
        </w:rPr>
        <w:t>direct</w:t>
      </w:r>
      <w:r>
        <w:t xml:space="preserve"> </w:t>
      </w:r>
      <w:r>
        <w:rPr>
          <w:spacing w:val="17"/>
        </w:rPr>
        <w:t xml:space="preserve"> </w:t>
      </w:r>
      <w:r>
        <w:rPr>
          <w:spacing w:val="-1"/>
        </w:rPr>
        <w:t>appeals</w:t>
      </w:r>
      <w:r>
        <w:t xml:space="preserve"> </w:t>
      </w:r>
      <w:r>
        <w:rPr>
          <w:spacing w:val="19"/>
        </w:rPr>
        <w:t xml:space="preserve"> </w:t>
      </w:r>
      <w:r>
        <w:rPr>
          <w:spacing w:val="-1"/>
        </w:rPr>
        <w:t>are</w:t>
      </w:r>
      <w:r>
        <w:t xml:space="preserve"> </w:t>
      </w:r>
      <w:r>
        <w:rPr>
          <w:spacing w:val="18"/>
        </w:rPr>
        <w:t xml:space="preserve"> </w:t>
      </w:r>
      <w:r>
        <w:rPr>
          <w:spacing w:val="-1"/>
        </w:rPr>
        <w:t>exhausted,</w:t>
      </w:r>
      <w:r>
        <w:t xml:space="preserve"> </w:t>
      </w:r>
      <w:r>
        <w:rPr>
          <w:spacing w:val="19"/>
        </w:rPr>
        <w:t xml:space="preserve"> </w:t>
      </w:r>
      <w:r>
        <w:t xml:space="preserve">or </w:t>
      </w:r>
      <w:r>
        <w:rPr>
          <w:spacing w:val="19"/>
        </w:rPr>
        <w:t xml:space="preserve"> </w:t>
      </w:r>
      <w:r>
        <w:rPr>
          <w:spacing w:val="-1"/>
        </w:rPr>
        <w:t>until</w:t>
      </w:r>
      <w:r>
        <w:t xml:space="preserve"> </w:t>
      </w:r>
      <w:r>
        <w:rPr>
          <w:spacing w:val="17"/>
        </w:rPr>
        <w:t xml:space="preserve"> </w:t>
      </w:r>
      <w:r>
        <w:t>the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4"/>
        </w:rPr>
      </w:pPr>
      <w:r>
        <w:rPr>
          <w:spacing w:val="-1"/>
        </w:rPr>
        <w:t>prosecution</w:t>
      </w:r>
      <w:r>
        <w:rPr>
          <w:spacing w:val="7"/>
        </w:rPr>
        <w:t xml:space="preserve"> </w:t>
      </w:r>
      <w:r>
        <w:t>of</w:t>
      </w:r>
      <w:r>
        <w:rPr>
          <w:spacing w:val="9"/>
        </w:rPr>
        <w:t xml:space="preserve"> </w:t>
      </w:r>
      <w:r>
        <w:rPr>
          <w:spacing w:val="-1"/>
        </w:rPr>
        <w:t>offenses</w:t>
      </w:r>
      <w:r>
        <w:rPr>
          <w:spacing w:val="10"/>
        </w:rPr>
        <w:t xml:space="preserve"> </w:t>
      </w:r>
      <w:r>
        <w:rPr>
          <w:spacing w:val="-1"/>
        </w:rPr>
        <w:t>related</w:t>
      </w:r>
      <w:r>
        <w:rPr>
          <w:spacing w:val="9"/>
        </w:rPr>
        <w:t xml:space="preserve"> </w:t>
      </w:r>
      <w:r>
        <w:t>to</w:t>
      </w:r>
      <w:r>
        <w:rPr>
          <w:spacing w:val="8"/>
        </w:rPr>
        <w:t xml:space="preserve"> </w:t>
      </w:r>
      <w:r>
        <w:t>the</w:t>
      </w:r>
      <w:r>
        <w:rPr>
          <w:spacing w:val="8"/>
        </w:rPr>
        <w:t xml:space="preserve"> </w:t>
      </w:r>
      <w:r>
        <w:rPr>
          <w:spacing w:val="-1"/>
        </w:rPr>
        <w:t>recorded</w:t>
      </w:r>
      <w:r>
        <w:rPr>
          <w:spacing w:val="10"/>
        </w:rPr>
        <w:t xml:space="preserve"> </w:t>
      </w:r>
      <w:r>
        <w:rPr>
          <w:spacing w:val="-1"/>
        </w:rPr>
        <w:t>statement</w:t>
      </w:r>
      <w:r>
        <w:rPr>
          <w:spacing w:val="10"/>
        </w:rPr>
        <w:t xml:space="preserve"> </w:t>
      </w:r>
      <w:r>
        <w:rPr>
          <w:spacing w:val="-1"/>
        </w:rPr>
        <w:t>is</w:t>
      </w:r>
      <w:r>
        <w:rPr>
          <w:spacing w:val="9"/>
        </w:rPr>
        <w:t xml:space="preserve"> </w:t>
      </w:r>
      <w:r>
        <w:rPr>
          <w:spacing w:val="-1"/>
        </w:rPr>
        <w:t>barred</w:t>
      </w:r>
      <w:r>
        <w:rPr>
          <w:spacing w:val="10"/>
        </w:rPr>
        <w:t xml:space="preserve"> </w:t>
      </w:r>
      <w:r>
        <w:rPr>
          <w:spacing w:val="1"/>
        </w:rPr>
        <w:t>by</w:t>
      </w:r>
      <w:r>
        <w:rPr>
          <w:spacing w:val="6"/>
        </w:rPr>
        <w:t xml:space="preserve"> </w:t>
      </w:r>
      <w:r>
        <w:rPr>
          <w:spacing w:val="-5"/>
        </w:rPr>
        <w:t>la</w:t>
      </w:r>
      <w:r>
        <w:rPr>
          <w:spacing w:val="-4"/>
        </w:rPr>
        <w:t>w,</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3"/>
        </w:rPr>
      </w:pPr>
      <w:r>
        <w:rPr>
          <w:spacing w:val="-1"/>
        </w:rPr>
        <w:t>whichever</w:t>
      </w:r>
      <w:r>
        <w:rPr>
          <w:spacing w:val="-5"/>
        </w:rPr>
        <w:t xml:space="preserve"> </w:t>
      </w:r>
      <w:r>
        <w:rPr>
          <w:spacing w:val="-1"/>
        </w:rPr>
        <w:t>occurs</w:t>
      </w:r>
      <w:r>
        <w:rPr>
          <w:spacing w:val="-5"/>
        </w:rPr>
        <w:t xml:space="preserve"> </w:t>
      </w:r>
      <w:r>
        <w:rPr>
          <w:spacing w:val="-3"/>
        </w:rPr>
        <w:t>later.</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0"/>
        <w:ind w:left="836" w:hanging="724"/>
        <w:rPr>
          <w:spacing w:val="-1"/>
        </w:rPr>
      </w:pPr>
      <w:r>
        <w:t>(f)</w:t>
      </w:r>
      <w:r>
        <w:t> </w:t>
      </w:r>
      <w:r>
        <w:t>Every</w:t>
      </w:r>
      <w:r>
        <w:rPr>
          <w:spacing w:val="1"/>
        </w:rPr>
        <w:t xml:space="preserve"> </w:t>
      </w:r>
      <w:r>
        <w:rPr>
          <w:spacing w:val="-1"/>
        </w:rPr>
        <w:t>video</w:t>
      </w:r>
      <w:r>
        <w:rPr>
          <w:spacing w:val="5"/>
        </w:rPr>
        <w:t xml:space="preserve"> </w:t>
      </w:r>
      <w:r>
        <w:rPr>
          <w:spacing w:val="-1"/>
        </w:rPr>
        <w:t>recording</w:t>
      </w:r>
      <w:r>
        <w:rPr>
          <w:spacing w:val="3"/>
        </w:rPr>
        <w:t xml:space="preserve"> </w:t>
      </w:r>
      <w:r>
        <w:t>of</w:t>
      </w:r>
      <w:r>
        <w:rPr>
          <w:spacing w:val="2"/>
        </w:rPr>
        <w:t xml:space="preserve"> </w:t>
      </w:r>
      <w:r>
        <w:rPr>
          <w:spacing w:val="1"/>
        </w:rPr>
        <w:t xml:space="preserve">any </w:t>
      </w:r>
      <w:r>
        <w:rPr>
          <w:spacing w:val="-1"/>
        </w:rPr>
        <w:t>statement</w:t>
      </w:r>
      <w:r>
        <w:rPr>
          <w:spacing w:val="3"/>
        </w:rPr>
        <w:t xml:space="preserve"> </w:t>
      </w:r>
      <w:r>
        <w:rPr>
          <w:spacing w:val="-1"/>
        </w:rPr>
        <w:t>as</w:t>
      </w:r>
      <w:r>
        <w:rPr>
          <w:spacing w:val="3"/>
        </w:rPr>
        <w:t xml:space="preserve"> </w:t>
      </w:r>
      <w:r>
        <w:rPr>
          <w:spacing w:val="-1"/>
        </w:rPr>
        <w:t>required</w:t>
      </w:r>
      <w:r>
        <w:rPr>
          <w:spacing w:val="5"/>
        </w:rPr>
        <w:t xml:space="preserve"> </w:t>
      </w:r>
      <w:r>
        <w:rPr>
          <w:spacing w:val="1"/>
        </w:rPr>
        <w:t>by</w:t>
      </w:r>
      <w:r>
        <w:rPr>
          <w:spacing w:val="2"/>
        </w:rPr>
        <w:t xml:space="preserve"> </w:t>
      </w:r>
      <w:r>
        <w:rPr>
          <w:spacing w:val="-1"/>
        </w:rPr>
        <w:t>this</w:t>
      </w:r>
      <w:r>
        <w:rPr>
          <w:spacing w:val="3"/>
        </w:rPr>
        <w:t xml:space="preserve"> </w:t>
      </w:r>
      <w:r>
        <w:rPr>
          <w:spacing w:val="-1"/>
        </w:rPr>
        <w:t>section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shall</w:t>
      </w:r>
      <w:r>
        <w:rPr>
          <w:spacing w:val="41"/>
        </w:rPr>
        <w:t xml:space="preserve"> </w:t>
      </w:r>
      <w:r>
        <w:t>be</w:t>
      </w:r>
      <w:r>
        <w:rPr>
          <w:spacing w:val="42"/>
        </w:rPr>
        <w:t xml:space="preserve"> </w:t>
      </w:r>
      <w:r>
        <w:rPr>
          <w:spacing w:val="-1"/>
        </w:rPr>
        <w:t>confidential</w:t>
      </w:r>
      <w:r>
        <w:rPr>
          <w:spacing w:val="41"/>
        </w:rPr>
        <w:t xml:space="preserve"> </w:t>
      </w:r>
      <w:r>
        <w:rPr>
          <w:spacing w:val="-1"/>
        </w:rPr>
        <w:t>and</w:t>
      </w:r>
      <w:r>
        <w:rPr>
          <w:spacing w:val="43"/>
        </w:rPr>
        <w:t xml:space="preserve"> </w:t>
      </w:r>
      <w:r>
        <w:rPr>
          <w:spacing w:val="-1"/>
        </w:rPr>
        <w:t>exempt</w:t>
      </w:r>
      <w:r>
        <w:rPr>
          <w:spacing w:val="41"/>
        </w:rPr>
        <w:t xml:space="preserve"> </w:t>
      </w:r>
      <w:r>
        <w:rPr>
          <w:spacing w:val="-1"/>
        </w:rPr>
        <w:t>from</w:t>
      </w:r>
      <w:r>
        <w:rPr>
          <w:spacing w:val="41"/>
        </w:rPr>
        <w:t xml:space="preserve"> </w:t>
      </w:r>
      <w:r>
        <w:t>the</w:t>
      </w:r>
      <w:r>
        <w:rPr>
          <w:spacing w:val="40"/>
        </w:rPr>
        <w:t xml:space="preserve"> </w:t>
      </w:r>
      <w:r>
        <w:rPr>
          <w:spacing w:val="-1"/>
        </w:rPr>
        <w:t>Kansas</w:t>
      </w:r>
      <w:r>
        <w:rPr>
          <w:spacing w:val="41"/>
        </w:rPr>
        <w:t xml:space="preserve"> </w:t>
      </w:r>
      <w:r>
        <w:rPr>
          <w:spacing w:val="-1"/>
        </w:rPr>
        <w:t>open</w:t>
      </w:r>
      <w:r>
        <w:rPr>
          <w:spacing w:val="43"/>
        </w:rPr>
        <w:t xml:space="preserve"> </w:t>
      </w:r>
      <w:r>
        <w:rPr>
          <w:spacing w:val="-1"/>
        </w:rPr>
        <w:t>records</w:t>
      </w:r>
      <w:r>
        <w:rPr>
          <w:spacing w:val="42"/>
        </w:rPr>
        <w:t xml:space="preserve"> </w:t>
      </w:r>
      <w:r>
        <w:t>act</w:t>
      </w:r>
      <w:r>
        <w:rPr>
          <w:spacing w:val="41"/>
        </w:rPr>
        <w:t xml:space="preserve"> </w:t>
      </w:r>
      <w:r>
        <w:t>in</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t>accordance</w:t>
      </w:r>
      <w:r>
        <w:rPr>
          <w:spacing w:val="15"/>
        </w:rPr>
        <w:t xml:space="preserve"> </w:t>
      </w:r>
      <w:r>
        <w:rPr>
          <w:spacing w:val="-1"/>
        </w:rPr>
        <w:t>with</w:t>
      </w:r>
      <w:r>
        <w:rPr>
          <w:spacing w:val="16"/>
        </w:rPr>
        <w:t xml:space="preserve"> </w:t>
      </w:r>
      <w:r>
        <w:rPr>
          <w:spacing w:val="-1"/>
        </w:rPr>
        <w:t>K.S.A.</w:t>
      </w:r>
      <w:r>
        <w:rPr>
          <w:spacing w:val="15"/>
        </w:rPr>
        <w:t xml:space="preserve"> </w:t>
      </w:r>
      <w:r>
        <w:t>45-221,</w:t>
      </w:r>
      <w:r>
        <w:rPr>
          <w:spacing w:val="15"/>
        </w:rPr>
        <w:t xml:space="preserve"> </w:t>
      </w:r>
      <w:r>
        <w:rPr>
          <w:spacing w:val="-1"/>
        </w:rPr>
        <w:t>and</w:t>
      </w:r>
      <w:r>
        <w:rPr>
          <w:spacing w:val="16"/>
        </w:rPr>
        <w:t xml:space="preserve"> </w:t>
      </w:r>
      <w:r>
        <w:rPr>
          <w:spacing w:val="-1"/>
        </w:rPr>
        <w:t>amendments</w:t>
      </w:r>
      <w:r>
        <w:rPr>
          <w:spacing w:val="16"/>
        </w:rPr>
        <w:t xml:space="preserve"> </w:t>
      </w:r>
      <w:r>
        <w:rPr>
          <w:spacing w:val="-1"/>
        </w:rPr>
        <w:t>thereto.</w:t>
      </w:r>
      <w:r>
        <w:rPr>
          <w:spacing w:val="11"/>
        </w:rPr>
        <w:t xml:space="preserve"> </w:t>
      </w:r>
      <w:r>
        <w:rPr>
          <w:spacing w:val="-1"/>
        </w:rPr>
        <w:t>The</w:t>
      </w:r>
      <w:r>
        <w:rPr>
          <w:spacing w:val="16"/>
        </w:rPr>
        <w:t xml:space="preserve"> </w:t>
      </w:r>
      <w:r>
        <w:rPr>
          <w:spacing w:val="-1"/>
        </w:rPr>
        <w:t>provisions</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t xml:space="preserve">of  </w:t>
      </w:r>
      <w:r>
        <w:rPr>
          <w:spacing w:val="-1"/>
        </w:rPr>
        <w:t>this</w:t>
      </w:r>
      <w:r>
        <w:t xml:space="preserve">  </w:t>
      </w:r>
      <w:r>
        <w:rPr>
          <w:spacing w:val="-1"/>
        </w:rPr>
        <w:t>subsection</w:t>
      </w:r>
      <w:r>
        <w:t xml:space="preserve">  </w:t>
      </w:r>
      <w:r>
        <w:rPr>
          <w:spacing w:val="-1"/>
        </w:rPr>
        <w:t>shall</w:t>
      </w:r>
      <w:r>
        <w:t xml:space="preserve">  </w:t>
      </w:r>
      <w:r>
        <w:rPr>
          <w:spacing w:val="-1"/>
        </w:rPr>
        <w:t>expire</w:t>
      </w:r>
      <w:r>
        <w:t xml:space="preserve"> </w:t>
      </w:r>
      <w:r>
        <w:rPr>
          <w:spacing w:val="1"/>
        </w:rPr>
        <w:t xml:space="preserve"> </w:t>
      </w:r>
      <w:r>
        <w:t>on  July</w:t>
      </w:r>
      <w:r>
        <w:rPr>
          <w:spacing w:val="48"/>
        </w:rPr>
        <w:t xml:space="preserve"> </w:t>
      </w:r>
      <w:r>
        <w:t xml:space="preserve">1,  2021,  </w:t>
      </w:r>
      <w:r>
        <w:rPr>
          <w:spacing w:val="-1"/>
        </w:rPr>
        <w:t>unless</w:t>
      </w:r>
      <w:r>
        <w:t xml:space="preserve"> </w:t>
      </w:r>
      <w:r>
        <w:rPr>
          <w:spacing w:val="2"/>
        </w:rPr>
        <w:t xml:space="preserve"> </w:t>
      </w:r>
      <w:r>
        <w:rPr>
          <w:spacing w:val="-1"/>
        </w:rPr>
        <w:t>the</w:t>
      </w:r>
      <w:r>
        <w:t xml:space="preserve"> </w:t>
      </w:r>
      <w:r>
        <w:rPr>
          <w:spacing w:val="1"/>
        </w:rPr>
        <w:t xml:space="preserve"> </w:t>
      </w:r>
      <w:r>
        <w:rPr>
          <w:spacing w:val="-1"/>
        </w:rPr>
        <w:t>legislature</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rPr>
          <w:spacing w:val="-1"/>
        </w:rPr>
      </w:pPr>
      <w:r>
        <w:rPr>
          <w:spacing w:val="-1"/>
        </w:rPr>
        <w:t>reviews</w:t>
      </w:r>
      <w:r>
        <w:t xml:space="preserve"> </w:t>
      </w:r>
      <w:r>
        <w:rPr>
          <w:spacing w:val="22"/>
        </w:rPr>
        <w:t xml:space="preserve"> </w:t>
      </w:r>
      <w:r>
        <w:rPr>
          <w:spacing w:val="-1"/>
        </w:rPr>
        <w:t>and</w:t>
      </w:r>
      <w:r>
        <w:t xml:space="preserve"> </w:t>
      </w:r>
      <w:r>
        <w:rPr>
          <w:spacing w:val="22"/>
        </w:rPr>
        <w:t xml:space="preserve"> </w:t>
      </w:r>
      <w:r>
        <w:rPr>
          <w:spacing w:val="-1"/>
        </w:rPr>
        <w:t>reenacts</w:t>
      </w:r>
      <w:r>
        <w:t xml:space="preserve"> </w:t>
      </w:r>
      <w:r>
        <w:rPr>
          <w:spacing w:val="22"/>
        </w:rPr>
        <w:t xml:space="preserve"> </w:t>
      </w:r>
      <w:r>
        <w:rPr>
          <w:spacing w:val="-1"/>
        </w:rPr>
        <w:t>this</w:t>
      </w:r>
      <w:r>
        <w:t xml:space="preserve"> </w:t>
      </w:r>
      <w:r>
        <w:rPr>
          <w:spacing w:val="22"/>
        </w:rPr>
        <w:t xml:space="preserve"> </w:t>
      </w:r>
      <w:r>
        <w:rPr>
          <w:spacing w:val="-1"/>
        </w:rPr>
        <w:t>provision</w:t>
      </w:r>
      <w:r>
        <w:t xml:space="preserve"> </w:t>
      </w:r>
      <w:r>
        <w:rPr>
          <w:spacing w:val="20"/>
        </w:rPr>
        <w:t xml:space="preserve"> </w:t>
      </w:r>
      <w:r>
        <w:rPr>
          <w:spacing w:val="-1"/>
        </w:rPr>
        <w:t>pursuant</w:t>
      </w:r>
      <w:r>
        <w:t xml:space="preserve"> </w:t>
      </w:r>
      <w:r>
        <w:rPr>
          <w:spacing w:val="22"/>
        </w:rPr>
        <w:t xml:space="preserve"> </w:t>
      </w:r>
      <w:r>
        <w:t xml:space="preserve">to </w:t>
      </w:r>
      <w:r>
        <w:rPr>
          <w:spacing w:val="20"/>
        </w:rPr>
        <w:t xml:space="preserve"> </w:t>
      </w:r>
      <w:r>
        <w:rPr>
          <w:spacing w:val="-1"/>
        </w:rPr>
        <w:t>K.S.A.</w:t>
      </w:r>
      <w:r>
        <w:t xml:space="preserve"> </w:t>
      </w:r>
      <w:r>
        <w:rPr>
          <w:spacing w:val="22"/>
        </w:rPr>
        <w:t xml:space="preserve"> </w:t>
      </w:r>
      <w:r>
        <w:rPr>
          <w:spacing w:val="-1"/>
        </w:rPr>
        <w:t>45-229,</w:t>
      </w:r>
      <w:r>
        <w:t xml:space="preserve"> </w:t>
      </w:r>
      <w:r>
        <w:rPr>
          <w:spacing w:val="22"/>
        </w:rPr>
        <w:t xml:space="preserve"> </w:t>
      </w:r>
      <w:r>
        <w:rPr>
          <w:spacing w:val="-1"/>
        </w:rPr>
        <w:t>and</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amendments</w:t>
      </w:r>
      <w:r>
        <w:rPr>
          <w:spacing w:val="-3"/>
        </w:rPr>
        <w:t xml:space="preserve"> </w:t>
      </w:r>
      <w:r>
        <w:rPr>
          <w:spacing w:val="-1"/>
        </w:rPr>
        <w:t>thereto,</w:t>
      </w:r>
      <w:r>
        <w:rPr>
          <w:spacing w:val="-2"/>
        </w:rPr>
        <w:t xml:space="preserve"> </w:t>
      </w:r>
      <w:r>
        <w:rPr>
          <w:spacing w:val="-1"/>
        </w:rPr>
        <w:t>prior</w:t>
      </w:r>
      <w:r>
        <w:rPr>
          <w:spacing w:val="-2"/>
        </w:rPr>
        <w:t xml:space="preserve"> </w:t>
      </w:r>
      <w:r>
        <w:t>to</w:t>
      </w:r>
      <w:r>
        <w:rPr>
          <w:spacing w:val="-3"/>
        </w:rPr>
        <w:t xml:space="preserve"> </w:t>
      </w:r>
      <w:r>
        <w:t>July</w:t>
      </w:r>
      <w:r>
        <w:rPr>
          <w:spacing w:val="-6"/>
        </w:rPr>
        <w:t xml:space="preserve"> </w:t>
      </w:r>
      <w:r>
        <w:t>1,</w:t>
      </w:r>
      <w:r>
        <w:rPr>
          <w:spacing w:val="-2"/>
        </w:rPr>
        <w:t xml:space="preserve"> </w:t>
      </w:r>
      <w:r>
        <w:t>2021.</w:t>
      </w:r>
    </w:p>
    <w:p w:rsidR="007B1CA5" w:rsidRDefault="007B1CA5" w:rsidP="007B1CA5">
      <w:pPr>
        <w:pStyle w:val="BodyText"/>
        <w:widowControl/>
        <w:numPr>
          <w:ilvl w:val="0"/>
          <w:numId w:val="6"/>
        </w:numPr>
        <w:tabs>
          <w:tab w:val="left" w:pos="836"/>
        </w:tabs>
        <w:kinsoku w:val="0"/>
        <w:overflowPunct w:val="0"/>
        <w:autoSpaceDE w:val="0"/>
        <w:autoSpaceDN w:val="0"/>
        <w:adjustRightInd w:val="0"/>
        <w:spacing w:before="4"/>
        <w:ind w:left="836" w:hanging="724"/>
        <w:rPr>
          <w:spacing w:val="-1"/>
        </w:rPr>
      </w:pPr>
      <w:r>
        <w:rPr>
          <w:spacing w:val="-1"/>
        </w:rPr>
        <w:t>Sec.</w:t>
      </w:r>
      <w:r>
        <w:rPr>
          <w:spacing w:val="27"/>
        </w:rPr>
        <w:t xml:space="preserve"> </w:t>
      </w:r>
      <w:r>
        <w:t>2.</w:t>
      </w:r>
      <w:r>
        <w:t> </w:t>
      </w:r>
      <w:r>
        <w:t>This</w:t>
      </w:r>
      <w:r>
        <w:rPr>
          <w:spacing w:val="28"/>
        </w:rPr>
        <w:t xml:space="preserve"> </w:t>
      </w:r>
      <w:r>
        <w:rPr>
          <w:spacing w:val="-1"/>
        </w:rPr>
        <w:t>act</w:t>
      </w:r>
      <w:r>
        <w:rPr>
          <w:spacing w:val="29"/>
        </w:rPr>
        <w:t xml:space="preserve"> </w:t>
      </w:r>
      <w:r>
        <w:rPr>
          <w:spacing w:val="-1"/>
        </w:rPr>
        <w:t>shall</w:t>
      </w:r>
      <w:r>
        <w:rPr>
          <w:spacing w:val="28"/>
        </w:rPr>
        <w:t xml:space="preserve"> </w:t>
      </w:r>
      <w:r>
        <w:rPr>
          <w:spacing w:val="-1"/>
        </w:rPr>
        <w:t>take</w:t>
      </w:r>
      <w:r>
        <w:rPr>
          <w:spacing w:val="28"/>
        </w:rPr>
        <w:t xml:space="preserve"> </w:t>
      </w:r>
      <w:r>
        <w:rPr>
          <w:spacing w:val="-1"/>
        </w:rPr>
        <w:t>effect</w:t>
      </w:r>
      <w:r>
        <w:rPr>
          <w:spacing w:val="28"/>
        </w:rPr>
        <w:t xml:space="preserve"> </w:t>
      </w:r>
      <w:r>
        <w:rPr>
          <w:spacing w:val="-1"/>
        </w:rPr>
        <w:t>and</w:t>
      </w:r>
      <w:r>
        <w:rPr>
          <w:spacing w:val="27"/>
        </w:rPr>
        <w:t xml:space="preserve"> </w:t>
      </w:r>
      <w:r>
        <w:t>be</w:t>
      </w:r>
      <w:r>
        <w:rPr>
          <w:spacing w:val="29"/>
        </w:rPr>
        <w:t xml:space="preserve"> </w:t>
      </w:r>
      <w:r>
        <w:rPr>
          <w:spacing w:val="-1"/>
        </w:rPr>
        <w:t>in</w:t>
      </w:r>
      <w:r>
        <w:rPr>
          <w:spacing w:val="27"/>
        </w:rPr>
        <w:t xml:space="preserve"> </w:t>
      </w:r>
      <w:r>
        <w:rPr>
          <w:spacing w:val="-1"/>
        </w:rPr>
        <w:t>force</w:t>
      </w:r>
      <w:r>
        <w:rPr>
          <w:spacing w:val="29"/>
        </w:rPr>
        <w:t xml:space="preserve"> </w:t>
      </w:r>
      <w:r>
        <w:rPr>
          <w:spacing w:val="-1"/>
        </w:rPr>
        <w:t>from</w:t>
      </w:r>
      <w:r>
        <w:rPr>
          <w:spacing w:val="28"/>
        </w:rPr>
        <w:t xml:space="preserve"> </w:t>
      </w:r>
      <w:r>
        <w:rPr>
          <w:spacing w:val="-1"/>
        </w:rPr>
        <w:t>and</w:t>
      </w:r>
      <w:r>
        <w:rPr>
          <w:spacing w:val="29"/>
        </w:rPr>
        <w:t xml:space="preserve"> </w:t>
      </w:r>
      <w:r>
        <w:rPr>
          <w:spacing w:val="-1"/>
        </w:rPr>
        <w:t>after</w:t>
      </w:r>
      <w:r>
        <w:rPr>
          <w:spacing w:val="29"/>
        </w:rPr>
        <w:t xml:space="preserve"> </w:t>
      </w:r>
      <w:r>
        <w:rPr>
          <w:spacing w:val="-1"/>
        </w:rPr>
        <w:t>its</w:t>
      </w:r>
    </w:p>
    <w:p w:rsidR="007B1CA5" w:rsidRDefault="007B1CA5" w:rsidP="007B1CA5">
      <w:pPr>
        <w:pStyle w:val="BodyText"/>
        <w:widowControl/>
        <w:numPr>
          <w:ilvl w:val="0"/>
          <w:numId w:val="6"/>
        </w:numPr>
        <w:tabs>
          <w:tab w:val="left" w:pos="578"/>
        </w:tabs>
        <w:kinsoku w:val="0"/>
        <w:overflowPunct w:val="0"/>
        <w:autoSpaceDE w:val="0"/>
        <w:autoSpaceDN w:val="0"/>
        <w:adjustRightInd w:val="0"/>
        <w:spacing w:before="0"/>
        <w:ind w:hanging="466"/>
      </w:pPr>
      <w:r>
        <w:rPr>
          <w:spacing w:val="-1"/>
        </w:rPr>
        <w:t>publication</w:t>
      </w:r>
      <w:r>
        <w:rPr>
          <w:spacing w:val="-4"/>
        </w:rPr>
        <w:t xml:space="preserve"> </w:t>
      </w:r>
      <w:r>
        <w:t>in</w:t>
      </w:r>
      <w:r>
        <w:rPr>
          <w:spacing w:val="-4"/>
        </w:rPr>
        <w:t xml:space="preserve"> </w:t>
      </w:r>
      <w:r>
        <w:t>the</w:t>
      </w:r>
      <w:r>
        <w:rPr>
          <w:spacing w:val="-4"/>
        </w:rPr>
        <w:t xml:space="preserve"> </w:t>
      </w:r>
      <w:r>
        <w:rPr>
          <w:spacing w:val="-1"/>
        </w:rPr>
        <w:t>statute</w:t>
      </w:r>
      <w:r>
        <w:rPr>
          <w:spacing w:val="-5"/>
        </w:rPr>
        <w:t xml:space="preserve"> </w:t>
      </w:r>
      <w:r>
        <w:t>book.</w:t>
      </w:r>
    </w:p>
    <w:p w:rsidR="007B1CA5" w:rsidRDefault="007B1CA5">
      <w:pPr>
        <w:rPr>
          <w:rFonts w:ascii="Times New Roman" w:hAnsi="Times New Roman" w:cs="Times New Roman"/>
          <w:sz w:val="26"/>
          <w:szCs w:val="26"/>
        </w:rPr>
      </w:pPr>
      <w:r>
        <w:rPr>
          <w:rFonts w:ascii="Times New Roman" w:hAnsi="Times New Roman" w:cs="Times New Roman"/>
          <w:sz w:val="26"/>
          <w:szCs w:val="26"/>
        </w:rPr>
        <w:br w:type="page"/>
      </w:r>
    </w:p>
    <w:p w:rsidR="007B1CA5" w:rsidRDefault="007B1CA5" w:rsidP="006C5985">
      <w:pPr>
        <w:tabs>
          <w:tab w:val="left" w:pos="90"/>
        </w:tabs>
        <w:rPr>
          <w:rFonts w:ascii="Times New Roman" w:hAnsi="Times New Roman" w:cs="Times New Roman"/>
          <w:sz w:val="26"/>
          <w:szCs w:val="26"/>
        </w:rPr>
      </w:pPr>
    </w:p>
    <w:p w:rsidR="001E4565" w:rsidRPr="006C5985" w:rsidRDefault="001E4565" w:rsidP="006C5985">
      <w:pPr>
        <w:tabs>
          <w:tab w:val="left" w:pos="90"/>
        </w:tabs>
        <w:rPr>
          <w:rFonts w:ascii="Times New Roman" w:hAnsi="Times New Roman" w:cs="Times New Roman"/>
          <w:sz w:val="26"/>
          <w:szCs w:val="26"/>
        </w:rPr>
      </w:pPr>
    </w:p>
    <w:p w:rsidR="001E4565" w:rsidRDefault="001E4565" w:rsidP="006C5985">
      <w:pPr>
        <w:tabs>
          <w:tab w:val="left" w:pos="90"/>
        </w:tabs>
        <w:rPr>
          <w:rFonts w:ascii="Times New Roman" w:hAnsi="Times New Roman" w:cs="Times New Roman"/>
          <w:sz w:val="26"/>
          <w:szCs w:val="26"/>
        </w:rPr>
      </w:pPr>
    </w:p>
    <w:p w:rsidR="001E4565" w:rsidRPr="001E4565" w:rsidRDefault="001E4565" w:rsidP="006C5985">
      <w:pPr>
        <w:tabs>
          <w:tab w:val="left" w:pos="90"/>
        </w:tabs>
        <w:rPr>
          <w:rFonts w:ascii="Times New Roman" w:hAnsi="Times New Roman" w:cs="Times New Roman"/>
          <w:b/>
          <w:sz w:val="26"/>
          <w:szCs w:val="26"/>
        </w:rPr>
      </w:pPr>
      <w:r w:rsidRPr="001E4565">
        <w:rPr>
          <w:rFonts w:ascii="Times New Roman" w:hAnsi="Times New Roman" w:cs="Times New Roman"/>
          <w:b/>
          <w:sz w:val="26"/>
          <w:szCs w:val="26"/>
        </w:rPr>
        <w:t>Proven Success</w:t>
      </w:r>
    </w:p>
    <w:p w:rsidR="006D484C" w:rsidRPr="006C5985"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More than 20 states, from North Carolina to Massachusetts to Illinois, require the recording of custodial interrogations through law or court action.  More than a thousand additional law enforcement agencies voluntarily record interrogations. A 2004 study conducted by the Center on Wrongful Convictions of more than 200 locations that implemented this reform found that police departments overwhelmingly embrace the measure as good law enforcement practice whose time has come. Proactive policies like these have been adopted because the practice benefits police and prosecutors as well as innocent suspects. </w:t>
      </w:r>
    </w:p>
    <w:p w:rsidR="006D484C" w:rsidRDefault="006D484C" w:rsidP="006C5985">
      <w:pPr>
        <w:tabs>
          <w:tab w:val="left" w:pos="90"/>
        </w:tabs>
        <w:rPr>
          <w:rFonts w:ascii="Times New Roman" w:hAnsi="Times New Roman" w:cs="Times New Roman"/>
          <w:sz w:val="26"/>
          <w:szCs w:val="26"/>
        </w:rPr>
      </w:pPr>
      <w:r w:rsidRPr="006C5985">
        <w:rPr>
          <w:rFonts w:ascii="Times New Roman" w:hAnsi="Times New Roman" w:cs="Times New Roman"/>
          <w:sz w:val="26"/>
          <w:szCs w:val="26"/>
        </w:rPr>
        <w:t xml:space="preserve">- See more at: </w:t>
      </w:r>
      <w:hyperlink r:id="rId16" w:anchor="sthash.sUNK6Csz.dpuf" w:history="1">
        <w:r w:rsidRPr="007C2B99">
          <w:rPr>
            <w:rFonts w:ascii="Times New Roman" w:hAnsi="Times New Roman" w:cs="Times New Roman"/>
            <w:sz w:val="26"/>
            <w:szCs w:val="26"/>
          </w:rPr>
          <w:t>http://www.innocenceproject.org/causes-wrongful-conviction/false-confessions-or-admissions#sthash.sUNK6Csz.dpuf</w:t>
        </w:r>
      </w:hyperlink>
    </w:p>
    <w:p w:rsidR="007B1CA5" w:rsidRDefault="007B1CA5">
      <w:pPr>
        <w:rPr>
          <w:rFonts w:ascii="Times New Roman" w:hAnsi="Times New Roman" w:cs="Times New Roman"/>
          <w:sz w:val="40"/>
          <w:szCs w:val="26"/>
        </w:rPr>
      </w:pPr>
      <w:r>
        <w:rPr>
          <w:rFonts w:ascii="Times New Roman" w:hAnsi="Times New Roman" w:cs="Times New Roman"/>
          <w:sz w:val="40"/>
          <w:szCs w:val="26"/>
        </w:rPr>
        <w:br w:type="page"/>
      </w:r>
    </w:p>
    <w:p w:rsidR="00D21E99" w:rsidRPr="00D21E99" w:rsidRDefault="00D21E99" w:rsidP="006C5985">
      <w:pPr>
        <w:tabs>
          <w:tab w:val="left" w:pos="90"/>
        </w:tabs>
        <w:rPr>
          <w:rFonts w:ascii="Times New Roman" w:hAnsi="Times New Roman" w:cs="Times New Roman"/>
          <w:sz w:val="44"/>
          <w:szCs w:val="26"/>
        </w:rPr>
      </w:pPr>
      <w:r w:rsidRPr="00D21E99">
        <w:rPr>
          <w:rFonts w:ascii="Times New Roman" w:hAnsi="Times New Roman" w:cs="Times New Roman"/>
          <w:sz w:val="40"/>
          <w:szCs w:val="26"/>
        </w:rPr>
        <w:lastRenderedPageBreak/>
        <w:t xml:space="preserve">Forensic </w:t>
      </w:r>
      <w:r w:rsidR="005F4174">
        <w:rPr>
          <w:rFonts w:ascii="Times New Roman" w:hAnsi="Times New Roman" w:cs="Times New Roman"/>
          <w:sz w:val="40"/>
          <w:szCs w:val="26"/>
        </w:rPr>
        <w:t>“</w:t>
      </w:r>
      <w:r w:rsidRPr="00D21E99">
        <w:rPr>
          <w:rFonts w:ascii="Times New Roman" w:hAnsi="Times New Roman" w:cs="Times New Roman"/>
          <w:sz w:val="40"/>
          <w:szCs w:val="26"/>
        </w:rPr>
        <w:t>Science</w:t>
      </w:r>
      <w:r w:rsidR="005F4174">
        <w:rPr>
          <w:rFonts w:ascii="Times New Roman" w:hAnsi="Times New Roman" w:cs="Times New Roman"/>
          <w:sz w:val="40"/>
          <w:szCs w:val="26"/>
        </w:rPr>
        <w:t>”</w:t>
      </w:r>
    </w:p>
    <w:p w:rsidR="00962ABA" w:rsidRDefault="00962ABA"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 If you have watched </w:t>
      </w:r>
      <w:r w:rsidR="00D21E99">
        <w:rPr>
          <w:rFonts w:ascii="Times New Roman" w:hAnsi="Times New Roman" w:cs="Times New Roman"/>
          <w:sz w:val="26"/>
          <w:szCs w:val="26"/>
        </w:rPr>
        <w:t>any recent crime show, NCIS and Bones</w:t>
      </w:r>
      <w:r>
        <w:rPr>
          <w:rFonts w:ascii="Times New Roman" w:hAnsi="Times New Roman" w:cs="Times New Roman"/>
          <w:sz w:val="26"/>
          <w:szCs w:val="26"/>
        </w:rPr>
        <w:t xml:space="preserve">, you have seen forensic science in action.  </w:t>
      </w:r>
    </w:p>
    <w:p w:rsidR="00962ABA" w:rsidRDefault="00962ABA" w:rsidP="006C5985">
      <w:pPr>
        <w:tabs>
          <w:tab w:val="left" w:pos="90"/>
        </w:tabs>
        <w:rPr>
          <w:rFonts w:ascii="Times New Roman" w:hAnsi="Times New Roman" w:cs="Times New Roman"/>
          <w:sz w:val="26"/>
          <w:szCs w:val="26"/>
        </w:rPr>
      </w:pPr>
      <w:r w:rsidRPr="00962ABA">
        <w:rPr>
          <w:rFonts w:ascii="Times New Roman" w:hAnsi="Times New Roman" w:cs="Times New Roman"/>
          <w:noProof/>
          <w:sz w:val="26"/>
          <w:szCs w:val="26"/>
        </w:rPr>
        <w:drawing>
          <wp:inline distT="0" distB="0" distL="0" distR="0" wp14:anchorId="5875FEFF" wp14:editId="41C4708D">
            <wp:extent cx="2856715" cy="4206240"/>
            <wp:effectExtent l="0" t="0" r="1270" b="3810"/>
            <wp:docPr id="2" name="Picture 2" descr="http://images.movieplayer.it/images/2009/10/19/gibbs-mark-harmon-ed-abby-pauley-perrette-in-laboratorio-nell-episodio-code-of-conduct-di-navy-n-c-i-s-13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3860305012_736" descr="http://images.movieplayer.it/images/2009/10/19/gibbs-mark-harmon-ed-abby-pauley-perrette-in-laboratorio-nell-episodio-code-of-conduct-di-navy-n-c-i-s-1351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715" cy="4206240"/>
                    </a:xfrm>
                    <a:prstGeom prst="rect">
                      <a:avLst/>
                    </a:prstGeom>
                    <a:noFill/>
                    <a:ln>
                      <a:noFill/>
                    </a:ln>
                  </pic:spPr>
                </pic:pic>
              </a:graphicData>
            </a:graphic>
          </wp:inline>
        </w:drawing>
      </w:r>
    </w:p>
    <w:p w:rsidR="00D21E99" w:rsidRDefault="00D21E99" w:rsidP="006C5985">
      <w:pPr>
        <w:tabs>
          <w:tab w:val="left" w:pos="90"/>
        </w:tabs>
        <w:rPr>
          <w:rFonts w:ascii="Times New Roman" w:hAnsi="Times New Roman" w:cs="Times New Roman"/>
          <w:sz w:val="26"/>
          <w:szCs w:val="26"/>
        </w:rPr>
      </w:pPr>
    </w:p>
    <w:p w:rsidR="00962ABA" w:rsidRPr="007B1CA5" w:rsidRDefault="00D21E99" w:rsidP="006C5985">
      <w:pPr>
        <w:tabs>
          <w:tab w:val="left" w:pos="90"/>
        </w:tabs>
        <w:rPr>
          <w:rFonts w:ascii="Times New Roman" w:hAnsi="Times New Roman" w:cs="Times New Roman"/>
          <w:b/>
          <w:sz w:val="36"/>
          <w:szCs w:val="36"/>
        </w:rPr>
      </w:pPr>
      <w:r w:rsidRPr="007B1CA5">
        <w:rPr>
          <w:rFonts w:ascii="Times New Roman" w:hAnsi="Times New Roman" w:cs="Times New Roman"/>
          <w:b/>
          <w:sz w:val="36"/>
          <w:szCs w:val="36"/>
        </w:rPr>
        <w:t>However, real life is not quite so tidy or scientific. Much of the science that has been relied on for convictions is not science at all.</w:t>
      </w:r>
    </w:p>
    <w:p w:rsidR="000A6228" w:rsidRPr="006C5985" w:rsidRDefault="005F4174" w:rsidP="006C5985">
      <w:pPr>
        <w:tabs>
          <w:tab w:val="left" w:pos="90"/>
        </w:tabs>
        <w:rPr>
          <w:rFonts w:ascii="Times New Roman" w:hAnsi="Times New Roman" w:cs="Times New Roman"/>
          <w:sz w:val="26"/>
          <w:szCs w:val="26"/>
        </w:rPr>
      </w:pPr>
      <w:r w:rsidRPr="000A6228">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130FD02B" wp14:editId="60B1CF2C">
            <wp:simplePos x="0" y="0"/>
            <wp:positionH relativeFrom="column">
              <wp:posOffset>497840</wp:posOffset>
            </wp:positionH>
            <wp:positionV relativeFrom="paragraph">
              <wp:posOffset>105410</wp:posOffset>
            </wp:positionV>
            <wp:extent cx="4572635" cy="3429000"/>
            <wp:effectExtent l="0" t="0" r="0" b="0"/>
            <wp:wrapTight wrapText="bothSides">
              <wp:wrapPolygon edited="0">
                <wp:start x="0" y="0"/>
                <wp:lineTo x="0" y="21480"/>
                <wp:lineTo x="21507" y="2148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0A6228" w:rsidRPr="006C5985" w:rsidRDefault="000A6228" w:rsidP="000E1E8A">
      <w:pPr>
        <w:rPr>
          <w:rFonts w:ascii="Times New Roman" w:hAnsi="Times New Roman" w:cs="Times New Roman"/>
          <w:sz w:val="26"/>
          <w:szCs w:val="26"/>
        </w:rPr>
      </w:pPr>
      <w:r w:rsidRPr="006C5985">
        <w:rPr>
          <w:rFonts w:ascii="Times New Roman" w:hAnsi="Times New Roman" w:cs="Times New Roman"/>
          <w:sz w:val="26"/>
          <w:szCs w:val="26"/>
        </w:rPr>
        <w:t xml:space="preserve"> </w:t>
      </w:r>
    </w:p>
    <w:p w:rsidR="000A6228" w:rsidRPr="006C5985" w:rsidRDefault="000A6228" w:rsidP="006C5985">
      <w:pPr>
        <w:tabs>
          <w:tab w:val="left" w:pos="90"/>
        </w:tabs>
        <w:rPr>
          <w:rFonts w:ascii="Times New Roman" w:hAnsi="Times New Roman" w:cs="Times New Roman"/>
          <w:sz w:val="26"/>
          <w:szCs w:val="26"/>
        </w:rPr>
      </w:pPr>
    </w:p>
    <w:p w:rsidR="000A6228" w:rsidRDefault="000A6228" w:rsidP="006C5985">
      <w:pPr>
        <w:tabs>
          <w:tab w:val="left" w:pos="90"/>
        </w:tabs>
        <w:spacing w:after="0" w:line="240" w:lineRule="auto"/>
        <w:rPr>
          <w:rFonts w:ascii="Times New Roman" w:eastAsia="Times New Roman" w:hAnsi="Times New Roman" w:cs="Times New Roman"/>
          <w:sz w:val="24"/>
          <w:szCs w:val="24"/>
        </w:rPr>
      </w:pPr>
    </w:p>
    <w:p w:rsidR="000A6228" w:rsidRPr="006D484C" w:rsidRDefault="000A6228" w:rsidP="006C5985">
      <w:pPr>
        <w:tabs>
          <w:tab w:val="left" w:pos="90"/>
        </w:tabs>
        <w:spacing w:after="0" w:line="240" w:lineRule="auto"/>
        <w:rPr>
          <w:rFonts w:ascii="Times New Roman" w:eastAsia="Times New Roman" w:hAnsi="Times New Roman" w:cs="Times New Roman"/>
          <w:sz w:val="24"/>
          <w:szCs w:val="24"/>
        </w:rPr>
      </w:pPr>
    </w:p>
    <w:p w:rsidR="0053771A" w:rsidRDefault="0053771A" w:rsidP="006C5985">
      <w:pPr>
        <w:tabs>
          <w:tab w:val="left" w:pos="90"/>
        </w:tabs>
        <w:rPr>
          <w:rFonts w:ascii="Times New Roman" w:hAnsi="Times New Roman" w:cs="Times New Roman"/>
          <w:sz w:val="26"/>
          <w:szCs w:val="26"/>
        </w:rPr>
      </w:pPr>
    </w:p>
    <w:p w:rsidR="0053771A" w:rsidRDefault="0053771A" w:rsidP="006C5985">
      <w:pPr>
        <w:tabs>
          <w:tab w:val="left" w:pos="90"/>
        </w:tabs>
        <w:rPr>
          <w:rFonts w:ascii="Times New Roman" w:hAnsi="Times New Roman" w:cs="Times New Roman"/>
          <w:sz w:val="26"/>
          <w:szCs w:val="26"/>
        </w:rPr>
      </w:pPr>
    </w:p>
    <w:p w:rsidR="0053771A" w:rsidRDefault="0053771A" w:rsidP="006C5985">
      <w:pPr>
        <w:tabs>
          <w:tab w:val="left" w:pos="90"/>
        </w:tabs>
        <w:rPr>
          <w:rFonts w:ascii="Times New Roman" w:hAnsi="Times New Roman" w:cs="Times New Roman"/>
          <w:sz w:val="26"/>
          <w:szCs w:val="26"/>
        </w:rPr>
      </w:pPr>
    </w:p>
    <w:p w:rsidR="0053771A" w:rsidRDefault="006C5985" w:rsidP="006C5985">
      <w:pPr>
        <w:tabs>
          <w:tab w:val="left" w:pos="90"/>
        </w:tabs>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1" locked="0" layoutInCell="1" allowOverlap="1" wp14:anchorId="7CDD428B" wp14:editId="4F4EC2B6">
            <wp:simplePos x="0" y="0"/>
            <wp:positionH relativeFrom="column">
              <wp:posOffset>498475</wp:posOffset>
            </wp:positionH>
            <wp:positionV relativeFrom="paragraph">
              <wp:posOffset>1175385</wp:posOffset>
            </wp:positionV>
            <wp:extent cx="4572635" cy="3429635"/>
            <wp:effectExtent l="0" t="0" r="0" b="0"/>
            <wp:wrapTight wrapText="bothSides">
              <wp:wrapPolygon edited="0">
                <wp:start x="0" y="0"/>
                <wp:lineTo x="0" y="21476"/>
                <wp:lineTo x="21507" y="21476"/>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53771A">
        <w:rPr>
          <w:rFonts w:ascii="Times New Roman" w:hAnsi="Times New Roman" w:cs="Times New Roman"/>
          <w:sz w:val="26"/>
          <w:szCs w:val="26"/>
        </w:rPr>
        <w:br w:type="page"/>
      </w:r>
    </w:p>
    <w:p w:rsidR="002B1B76" w:rsidRDefault="002B1B76" w:rsidP="006C5985">
      <w:pPr>
        <w:tabs>
          <w:tab w:val="left" w:pos="90"/>
        </w:tabs>
        <w:rPr>
          <w:rFonts w:ascii="Times New Roman" w:hAnsi="Times New Roman" w:cs="Times New Roman"/>
          <w:sz w:val="26"/>
          <w:szCs w:val="26"/>
        </w:rPr>
      </w:pPr>
    </w:p>
    <w:p w:rsidR="002B1B76" w:rsidRDefault="0038064A" w:rsidP="006C5985">
      <w:pPr>
        <w:tabs>
          <w:tab w:val="left" w:pos="90"/>
        </w:tabs>
        <w:rPr>
          <w:rFonts w:ascii="Times New Roman" w:hAnsi="Times New Roman" w:cs="Times New Roman"/>
          <w:noProof/>
          <w:sz w:val="26"/>
          <w:szCs w:val="26"/>
        </w:rPr>
      </w:pPr>
      <w:r>
        <w:rPr>
          <w:rFonts w:ascii="Times New Roman" w:hAnsi="Times New Roman" w:cs="Times New Roman"/>
          <w:noProof/>
          <w:sz w:val="26"/>
          <w:szCs w:val="26"/>
        </w:rPr>
        <w:drawing>
          <wp:anchor distT="0" distB="0" distL="114300" distR="114300" simplePos="0" relativeHeight="251662336" behindDoc="1" locked="0" layoutInCell="1" allowOverlap="1" wp14:anchorId="5D568A1A" wp14:editId="5BFCDDB0">
            <wp:simplePos x="0" y="0"/>
            <wp:positionH relativeFrom="column">
              <wp:posOffset>901700</wp:posOffset>
            </wp:positionH>
            <wp:positionV relativeFrom="paragraph">
              <wp:posOffset>38735</wp:posOffset>
            </wp:positionV>
            <wp:extent cx="4203700" cy="1240790"/>
            <wp:effectExtent l="0" t="0" r="6350" b="0"/>
            <wp:wrapTight wrapText="bothSides">
              <wp:wrapPolygon edited="0">
                <wp:start x="0" y="0"/>
                <wp:lineTo x="0" y="21224"/>
                <wp:lineTo x="21535" y="21224"/>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31" b="64218"/>
                    <a:stretch/>
                  </pic:blipFill>
                  <pic:spPr bwMode="auto">
                    <a:xfrm>
                      <a:off x="0" y="0"/>
                      <a:ext cx="4203700"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71A" w:rsidRDefault="0053771A" w:rsidP="006C5985">
      <w:pPr>
        <w:tabs>
          <w:tab w:val="left" w:pos="90"/>
        </w:tabs>
        <w:rPr>
          <w:rFonts w:ascii="Times New Roman" w:hAnsi="Times New Roman" w:cs="Times New Roman"/>
          <w:sz w:val="26"/>
          <w:szCs w:val="26"/>
        </w:rPr>
      </w:pPr>
    </w:p>
    <w:p w:rsidR="008C53EA" w:rsidRDefault="008C53EA" w:rsidP="006C5985">
      <w:pPr>
        <w:tabs>
          <w:tab w:val="left" w:pos="90"/>
        </w:tabs>
        <w:rPr>
          <w:rFonts w:ascii="Times New Roman" w:hAnsi="Times New Roman" w:cs="Times New Roman"/>
          <w:sz w:val="26"/>
          <w:szCs w:val="26"/>
        </w:rPr>
      </w:pPr>
    </w:p>
    <w:p w:rsidR="008C53EA" w:rsidRDefault="0038064A" w:rsidP="006C5985">
      <w:pPr>
        <w:tabs>
          <w:tab w:val="left" w:pos="90"/>
        </w:tabs>
        <w:rPr>
          <w:rFonts w:ascii="Times New Roman" w:hAnsi="Times New Roman" w:cs="Times New Roman"/>
          <w:sz w:val="26"/>
          <w:szCs w:val="26"/>
        </w:rPr>
      </w:pPr>
      <w:r w:rsidRPr="000A6228">
        <w:rPr>
          <w:rFonts w:ascii="Times New Roman" w:hAnsi="Times New Roman" w:cs="Times New Roman"/>
          <w:noProof/>
          <w:sz w:val="26"/>
          <w:szCs w:val="26"/>
        </w:rPr>
        <w:drawing>
          <wp:anchor distT="0" distB="0" distL="114300" distR="114300" simplePos="0" relativeHeight="251663360" behindDoc="1" locked="0" layoutInCell="1" allowOverlap="1" wp14:anchorId="55670038" wp14:editId="6B8044C6">
            <wp:simplePos x="0" y="0"/>
            <wp:positionH relativeFrom="column">
              <wp:posOffset>605155</wp:posOffset>
            </wp:positionH>
            <wp:positionV relativeFrom="paragraph">
              <wp:posOffset>3425190</wp:posOffset>
            </wp:positionV>
            <wp:extent cx="4572635" cy="3429000"/>
            <wp:effectExtent l="0" t="0" r="0" b="0"/>
            <wp:wrapTight wrapText="bothSides">
              <wp:wrapPolygon edited="0">
                <wp:start x="0" y="0"/>
                <wp:lineTo x="0" y="21480"/>
                <wp:lineTo x="21507" y="21480"/>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3FCEBD4" wp14:editId="68EFDFBB">
            <wp:simplePos x="0" y="0"/>
            <wp:positionH relativeFrom="column">
              <wp:posOffset>118745</wp:posOffset>
            </wp:positionH>
            <wp:positionV relativeFrom="paragraph">
              <wp:posOffset>566420</wp:posOffset>
            </wp:positionV>
            <wp:extent cx="5058410" cy="2350770"/>
            <wp:effectExtent l="0" t="0" r="27940" b="11430"/>
            <wp:wrapTight wrapText="bothSides">
              <wp:wrapPolygon edited="0">
                <wp:start x="0" y="0"/>
                <wp:lineTo x="0" y="21530"/>
                <wp:lineTo x="21638" y="21530"/>
                <wp:lineTo x="21638"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C53EA">
        <w:rPr>
          <w:rFonts w:ascii="Times New Roman" w:hAnsi="Times New Roman" w:cs="Times New Roman"/>
          <w:sz w:val="26"/>
          <w:szCs w:val="26"/>
        </w:rPr>
        <w:br w:type="page"/>
      </w:r>
    </w:p>
    <w:p w:rsidR="009A6990" w:rsidRPr="004C2B49" w:rsidRDefault="0094120B" w:rsidP="00017FAB">
      <w:pPr>
        <w:numPr>
          <w:ilvl w:val="0"/>
          <w:numId w:val="3"/>
        </w:numPr>
        <w:rPr>
          <w:rFonts w:ascii="Times New Roman" w:hAnsi="Times New Roman" w:cs="Times New Roman"/>
          <w:b/>
          <w:sz w:val="26"/>
          <w:szCs w:val="26"/>
        </w:rPr>
      </w:pPr>
      <w:r w:rsidRPr="004C2B49">
        <w:rPr>
          <w:rFonts w:ascii="Times New Roman" w:hAnsi="Times New Roman" w:cs="Times New Roman"/>
          <w:b/>
          <w:sz w:val="26"/>
          <w:szCs w:val="26"/>
        </w:rPr>
        <w:lastRenderedPageBreak/>
        <w:t>NAS Report:  Major points on pattern evidence:</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Only nuclear DNA analysis has been rigorously shown to have the capacity to consistently individualize trace evidence</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Inconsistencies and disparities among existing forensic science operations</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No uniform certification of forensic practitioners</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A “serious problem”:  Interpretation of forensic evidence is not always based on studies of its validity</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More research is needed to establish the limits of forensic science</w:t>
      </w:r>
    </w:p>
    <w:p w:rsidR="009A6990" w:rsidRPr="004C2B49" w:rsidRDefault="0094120B" w:rsidP="00017FAB">
      <w:pPr>
        <w:numPr>
          <w:ilvl w:val="0"/>
          <w:numId w:val="3"/>
        </w:numPr>
        <w:rPr>
          <w:rFonts w:ascii="Times New Roman" w:hAnsi="Times New Roman" w:cs="Times New Roman"/>
          <w:b/>
          <w:sz w:val="26"/>
          <w:szCs w:val="26"/>
        </w:rPr>
      </w:pPr>
      <w:r w:rsidRPr="004C2B49">
        <w:rPr>
          <w:rFonts w:ascii="Times New Roman" w:hAnsi="Times New Roman" w:cs="Times New Roman"/>
          <w:b/>
          <w:sz w:val="26"/>
          <w:szCs w:val="26"/>
        </w:rPr>
        <w:t>NAS Report’s admissibility questions:</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Is the forensic discipline founded on a reliable scientific methodology?</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Are the practitioners relying on human interpretation that could be:</w:t>
      </w:r>
    </w:p>
    <w:p w:rsidR="009A6990" w:rsidRPr="004C2B49" w:rsidRDefault="0094120B" w:rsidP="00017FAB">
      <w:pPr>
        <w:numPr>
          <w:ilvl w:val="2"/>
          <w:numId w:val="3"/>
        </w:numPr>
        <w:rPr>
          <w:rFonts w:ascii="Times New Roman" w:hAnsi="Times New Roman" w:cs="Times New Roman"/>
          <w:b/>
          <w:sz w:val="26"/>
          <w:szCs w:val="26"/>
        </w:rPr>
      </w:pPr>
      <w:r w:rsidRPr="004C2B49">
        <w:rPr>
          <w:rFonts w:ascii="Times New Roman" w:hAnsi="Times New Roman" w:cs="Times New Roman"/>
          <w:b/>
          <w:sz w:val="26"/>
          <w:szCs w:val="26"/>
        </w:rPr>
        <w:t>Tainted by error</w:t>
      </w:r>
    </w:p>
    <w:p w:rsidR="009A6990" w:rsidRPr="004C2B49" w:rsidRDefault="0094120B" w:rsidP="00017FAB">
      <w:pPr>
        <w:numPr>
          <w:ilvl w:val="2"/>
          <w:numId w:val="3"/>
        </w:numPr>
        <w:rPr>
          <w:rFonts w:ascii="Times New Roman" w:hAnsi="Times New Roman" w:cs="Times New Roman"/>
          <w:b/>
          <w:sz w:val="26"/>
          <w:szCs w:val="26"/>
        </w:rPr>
      </w:pPr>
      <w:r w:rsidRPr="004C2B49">
        <w:rPr>
          <w:rFonts w:ascii="Times New Roman" w:hAnsi="Times New Roman" w:cs="Times New Roman"/>
          <w:b/>
          <w:sz w:val="26"/>
          <w:szCs w:val="26"/>
        </w:rPr>
        <w:t>Biased</w:t>
      </w:r>
    </w:p>
    <w:p w:rsidR="009A6990" w:rsidRPr="004C2B49" w:rsidRDefault="0094120B" w:rsidP="00017FAB">
      <w:pPr>
        <w:numPr>
          <w:ilvl w:val="2"/>
          <w:numId w:val="3"/>
        </w:numPr>
        <w:rPr>
          <w:rFonts w:ascii="Times New Roman" w:hAnsi="Times New Roman" w:cs="Times New Roman"/>
          <w:b/>
          <w:sz w:val="26"/>
          <w:szCs w:val="26"/>
        </w:rPr>
      </w:pPr>
      <w:r w:rsidRPr="004C2B49">
        <w:rPr>
          <w:rFonts w:ascii="Times New Roman" w:hAnsi="Times New Roman" w:cs="Times New Roman"/>
          <w:b/>
          <w:sz w:val="26"/>
          <w:szCs w:val="26"/>
        </w:rPr>
        <w:t>Not grounded in sound practices</w:t>
      </w:r>
    </w:p>
    <w:p w:rsidR="009A6990" w:rsidRPr="004C2B49" w:rsidRDefault="0094120B" w:rsidP="00017FAB">
      <w:pPr>
        <w:numPr>
          <w:ilvl w:val="2"/>
          <w:numId w:val="3"/>
        </w:numPr>
        <w:rPr>
          <w:rFonts w:ascii="Times New Roman" w:hAnsi="Times New Roman" w:cs="Times New Roman"/>
          <w:b/>
          <w:sz w:val="26"/>
          <w:szCs w:val="26"/>
        </w:rPr>
      </w:pPr>
      <w:r w:rsidRPr="004C2B49">
        <w:rPr>
          <w:rFonts w:ascii="Times New Roman" w:hAnsi="Times New Roman" w:cs="Times New Roman"/>
          <w:b/>
          <w:sz w:val="26"/>
          <w:szCs w:val="26"/>
        </w:rPr>
        <w:t>Not subjected to robust performance standards</w:t>
      </w:r>
    </w:p>
    <w:p w:rsidR="009A6990" w:rsidRPr="004C2B49" w:rsidRDefault="0094120B" w:rsidP="00017FAB">
      <w:pPr>
        <w:numPr>
          <w:ilvl w:val="0"/>
          <w:numId w:val="3"/>
        </w:numPr>
        <w:rPr>
          <w:rFonts w:ascii="Times New Roman" w:hAnsi="Times New Roman" w:cs="Times New Roman"/>
          <w:b/>
          <w:sz w:val="26"/>
          <w:szCs w:val="26"/>
        </w:rPr>
      </w:pPr>
      <w:r w:rsidRPr="004C2B49">
        <w:rPr>
          <w:rFonts w:ascii="Times New Roman" w:hAnsi="Times New Roman" w:cs="Times New Roman"/>
          <w:b/>
          <w:i/>
          <w:iCs/>
          <w:sz w:val="26"/>
          <w:szCs w:val="26"/>
        </w:rPr>
        <w:t xml:space="preserve">Daubert </w:t>
      </w:r>
      <w:r w:rsidRPr="004C2B49">
        <w:rPr>
          <w:rFonts w:ascii="Times New Roman" w:hAnsi="Times New Roman" w:cs="Times New Roman"/>
          <w:b/>
          <w:sz w:val="26"/>
          <w:szCs w:val="26"/>
        </w:rPr>
        <w:t>factors:</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Can be or has been tested (it hasn’t)</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Peer review and publication (examiners)</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The known or potential error rate (not known)</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Standards controlling the operation of the theory or technique (there are none)</w:t>
      </w:r>
    </w:p>
    <w:p w:rsidR="009A6990" w:rsidRPr="004C2B49" w:rsidRDefault="0094120B" w:rsidP="00017FAB">
      <w:pPr>
        <w:numPr>
          <w:ilvl w:val="1"/>
          <w:numId w:val="3"/>
        </w:numPr>
        <w:rPr>
          <w:rFonts w:ascii="Times New Roman" w:hAnsi="Times New Roman" w:cs="Times New Roman"/>
          <w:b/>
          <w:sz w:val="26"/>
          <w:szCs w:val="26"/>
        </w:rPr>
      </w:pPr>
      <w:r w:rsidRPr="004C2B49">
        <w:rPr>
          <w:rFonts w:ascii="Times New Roman" w:hAnsi="Times New Roman" w:cs="Times New Roman"/>
          <w:b/>
          <w:sz w:val="26"/>
          <w:szCs w:val="26"/>
        </w:rPr>
        <w:t>Widespread acceptance within a relevant scientific community (what is the “relevant” scientific community?)</w:t>
      </w:r>
      <w:r w:rsidRPr="004C2B49">
        <w:rPr>
          <w:rFonts w:ascii="Times New Roman" w:hAnsi="Times New Roman" w:cs="Times New Roman"/>
          <w:b/>
          <w:sz w:val="26"/>
          <w:szCs w:val="26"/>
        </w:rPr>
        <w:tab/>
      </w:r>
    </w:p>
    <w:p w:rsidR="009A6990" w:rsidRPr="004C2B49" w:rsidRDefault="0094120B" w:rsidP="00017FAB">
      <w:pPr>
        <w:numPr>
          <w:ilvl w:val="0"/>
          <w:numId w:val="3"/>
        </w:numPr>
        <w:rPr>
          <w:rFonts w:ascii="Times New Roman" w:hAnsi="Times New Roman" w:cs="Times New Roman"/>
          <w:b/>
          <w:sz w:val="26"/>
          <w:szCs w:val="26"/>
        </w:rPr>
      </w:pPr>
      <w:r w:rsidRPr="004C2B49">
        <w:rPr>
          <w:rFonts w:ascii="Times New Roman" w:hAnsi="Times New Roman" w:cs="Times New Roman"/>
          <w:b/>
          <w:i/>
          <w:iCs/>
          <w:sz w:val="26"/>
          <w:szCs w:val="26"/>
        </w:rPr>
        <w:t xml:space="preserve">Frye: </w:t>
      </w:r>
      <w:r w:rsidRPr="004C2B49">
        <w:rPr>
          <w:rFonts w:ascii="Times New Roman" w:hAnsi="Times New Roman" w:cs="Times New Roman"/>
          <w:b/>
          <w:sz w:val="26"/>
          <w:szCs w:val="26"/>
        </w:rPr>
        <w:t xml:space="preserve">“novel” techniques “generally accepted by the relevant scientific community” </w:t>
      </w:r>
    </w:p>
    <w:p w:rsidR="004C2B49" w:rsidRDefault="001242A2" w:rsidP="004C2B49">
      <w:pPr>
        <w:spacing w:line="360" w:lineRule="auto"/>
        <w:ind w:firstLine="360"/>
        <w:rPr>
          <w:rFonts w:ascii="Times New Roman" w:hAnsi="Times New Roman" w:cs="Times New Roman"/>
          <w:b/>
          <w:sz w:val="26"/>
          <w:szCs w:val="26"/>
        </w:rPr>
      </w:pPr>
      <w:r>
        <w:rPr>
          <w:rFonts w:ascii="Times New Roman" w:hAnsi="Times New Roman" w:cs="Times New Roman"/>
          <w:b/>
          <w:sz w:val="26"/>
          <w:szCs w:val="26"/>
        </w:rPr>
        <w:lastRenderedPageBreak/>
        <w:t xml:space="preserve">For every conviction based on forensic science, there is an exoneration showing an error in the science.  </w:t>
      </w:r>
      <w:r w:rsidR="004C2B49">
        <w:rPr>
          <w:rFonts w:ascii="Times New Roman" w:hAnsi="Times New Roman" w:cs="Times New Roman"/>
          <w:b/>
          <w:sz w:val="26"/>
          <w:szCs w:val="26"/>
        </w:rPr>
        <w:t>The NAS report places only DNA is the category of actual science.  But, DNA is only as infallible as its weakest human link.  Time and time again, our justice system has seen scandals where crime labs have falsified DNA evidence to “assist” the government in gaining a conviction.</w:t>
      </w:r>
      <w:r>
        <w:rPr>
          <w:rFonts w:ascii="Times New Roman" w:hAnsi="Times New Roman" w:cs="Times New Roman"/>
          <w:b/>
          <w:sz w:val="26"/>
          <w:szCs w:val="26"/>
        </w:rPr>
        <w:t xml:space="preserve">  Cognitive bias plays a significant role in the reliability of crime lab examiners.  Systematic changes are needed to ensure our convictions are based on truly accurate information.  </w:t>
      </w:r>
    </w:p>
    <w:p w:rsidR="001242A2" w:rsidRDefault="001242A2" w:rsidP="004C2B49">
      <w:pPr>
        <w:spacing w:line="360" w:lineRule="auto"/>
        <w:ind w:firstLine="360"/>
        <w:rPr>
          <w:rFonts w:ascii="Times New Roman" w:hAnsi="Times New Roman" w:cs="Times New Roman"/>
          <w:b/>
          <w:sz w:val="26"/>
          <w:szCs w:val="26"/>
        </w:rPr>
      </w:pPr>
      <w:r>
        <w:rPr>
          <w:rFonts w:ascii="Times New Roman" w:hAnsi="Times New Roman" w:cs="Times New Roman"/>
          <w:b/>
          <w:sz w:val="26"/>
          <w:szCs w:val="26"/>
        </w:rPr>
        <w:t>On top of the lack of “science” underlying the results of forensic testing the language used by examiners in court is troubling.  There is a significant</w:t>
      </w:r>
      <w:r w:rsidR="004C2B49" w:rsidRPr="004C2B49">
        <w:rPr>
          <w:rFonts w:ascii="Times New Roman" w:hAnsi="Times New Roman" w:cs="Times New Roman"/>
          <w:b/>
          <w:sz w:val="26"/>
          <w:szCs w:val="26"/>
        </w:rPr>
        <w:t xml:space="preserve"> </w:t>
      </w:r>
      <w:r>
        <w:rPr>
          <w:rFonts w:ascii="Times New Roman" w:hAnsi="Times New Roman" w:cs="Times New Roman"/>
          <w:b/>
          <w:sz w:val="26"/>
          <w:szCs w:val="26"/>
        </w:rPr>
        <w:t xml:space="preserve">correlation between the </w:t>
      </w:r>
      <w:r w:rsidR="004C2B49" w:rsidRPr="004C2B49">
        <w:rPr>
          <w:rFonts w:ascii="Times New Roman" w:hAnsi="Times New Roman" w:cs="Times New Roman"/>
          <w:b/>
          <w:sz w:val="26"/>
          <w:szCs w:val="26"/>
        </w:rPr>
        <w:t xml:space="preserve">jury’s interpretation of the </w:t>
      </w:r>
      <w:r>
        <w:rPr>
          <w:rFonts w:ascii="Times New Roman" w:hAnsi="Times New Roman" w:cs="Times New Roman"/>
          <w:b/>
          <w:sz w:val="26"/>
          <w:szCs w:val="26"/>
        </w:rPr>
        <w:t xml:space="preserve">forensic </w:t>
      </w:r>
      <w:r w:rsidR="004C2B49" w:rsidRPr="004C2B49">
        <w:rPr>
          <w:rFonts w:ascii="Times New Roman" w:hAnsi="Times New Roman" w:cs="Times New Roman"/>
          <w:b/>
          <w:sz w:val="26"/>
          <w:szCs w:val="26"/>
        </w:rPr>
        <w:t>evidence and the language of certainty used by examiners.  The language</w:t>
      </w:r>
      <w:r>
        <w:rPr>
          <w:rFonts w:ascii="Times New Roman" w:hAnsi="Times New Roman" w:cs="Times New Roman"/>
          <w:b/>
          <w:sz w:val="26"/>
          <w:szCs w:val="26"/>
        </w:rPr>
        <w:t xml:space="preserve"> often</w:t>
      </w:r>
      <w:r w:rsidR="004C2B49" w:rsidRPr="004C2B49">
        <w:rPr>
          <w:rFonts w:ascii="Times New Roman" w:hAnsi="Times New Roman" w:cs="Times New Roman"/>
          <w:b/>
          <w:sz w:val="26"/>
          <w:szCs w:val="26"/>
        </w:rPr>
        <w:t xml:space="preserve"> implies a level of scientific certainty that should not be provided to any of the forensic “science” disciplines.</w:t>
      </w:r>
    </w:p>
    <w:p w:rsidR="0094120B" w:rsidRPr="0094120B" w:rsidRDefault="001242A2" w:rsidP="0094120B">
      <w:pPr>
        <w:pStyle w:val="Default"/>
        <w:spacing w:line="360" w:lineRule="auto"/>
        <w:rPr>
          <w:sz w:val="26"/>
          <w:szCs w:val="26"/>
        </w:rPr>
      </w:pPr>
      <w:r>
        <w:rPr>
          <w:b/>
          <w:sz w:val="26"/>
          <w:szCs w:val="26"/>
        </w:rPr>
        <w:tab/>
      </w:r>
      <w:r w:rsidRPr="0094120B">
        <w:rPr>
          <w:b/>
          <w:sz w:val="26"/>
          <w:szCs w:val="26"/>
        </w:rPr>
        <w:t>The next page illustrates language often used by forensic examiners in court and the problems with such testimony.  In June 2016, the FBI</w:t>
      </w:r>
      <w:r w:rsidR="0094120B" w:rsidRPr="0094120B">
        <w:rPr>
          <w:b/>
          <w:sz w:val="26"/>
          <w:szCs w:val="26"/>
        </w:rPr>
        <w:t xml:space="preserve"> released a </w:t>
      </w:r>
      <w:r w:rsidR="0094120B" w:rsidRPr="0094120B">
        <w:rPr>
          <w:b/>
          <w:bCs/>
          <w:sz w:val="26"/>
          <w:szCs w:val="26"/>
        </w:rPr>
        <w:t>P</w:t>
      </w:r>
      <w:r w:rsidR="0094120B">
        <w:rPr>
          <w:b/>
          <w:bCs/>
          <w:sz w:val="26"/>
          <w:szCs w:val="26"/>
        </w:rPr>
        <w:t>roposed</w:t>
      </w:r>
      <w:r w:rsidR="0094120B" w:rsidRPr="0094120B">
        <w:rPr>
          <w:b/>
          <w:bCs/>
          <w:sz w:val="26"/>
          <w:szCs w:val="26"/>
        </w:rPr>
        <w:t xml:space="preserve"> U</w:t>
      </w:r>
      <w:r w:rsidR="0094120B">
        <w:rPr>
          <w:b/>
          <w:bCs/>
          <w:sz w:val="26"/>
          <w:szCs w:val="26"/>
        </w:rPr>
        <w:t>niform</w:t>
      </w:r>
      <w:r w:rsidR="0094120B" w:rsidRPr="0094120B">
        <w:rPr>
          <w:b/>
          <w:bCs/>
          <w:sz w:val="26"/>
          <w:szCs w:val="26"/>
        </w:rPr>
        <w:t xml:space="preserve"> L</w:t>
      </w:r>
      <w:r w:rsidR="0094120B">
        <w:rPr>
          <w:b/>
          <w:bCs/>
          <w:sz w:val="26"/>
          <w:szCs w:val="26"/>
        </w:rPr>
        <w:t>anguage</w:t>
      </w:r>
      <w:r w:rsidR="0094120B" w:rsidRPr="0094120B">
        <w:rPr>
          <w:b/>
          <w:bCs/>
          <w:sz w:val="26"/>
          <w:szCs w:val="26"/>
        </w:rPr>
        <w:t xml:space="preserve"> F</w:t>
      </w:r>
      <w:r w:rsidR="0094120B">
        <w:rPr>
          <w:b/>
          <w:bCs/>
          <w:sz w:val="26"/>
          <w:szCs w:val="26"/>
        </w:rPr>
        <w:t>or</w:t>
      </w:r>
      <w:r w:rsidR="0094120B" w:rsidRPr="0094120B">
        <w:rPr>
          <w:b/>
          <w:bCs/>
          <w:sz w:val="26"/>
          <w:szCs w:val="26"/>
        </w:rPr>
        <w:t xml:space="preserve"> T</w:t>
      </w:r>
      <w:r w:rsidR="0094120B">
        <w:rPr>
          <w:b/>
          <w:bCs/>
          <w:sz w:val="26"/>
          <w:szCs w:val="26"/>
        </w:rPr>
        <w:t>estimony</w:t>
      </w:r>
      <w:r w:rsidR="0094120B" w:rsidRPr="0094120B">
        <w:rPr>
          <w:b/>
          <w:bCs/>
          <w:sz w:val="26"/>
          <w:szCs w:val="26"/>
        </w:rPr>
        <w:t xml:space="preserve"> A</w:t>
      </w:r>
      <w:r w:rsidR="0094120B">
        <w:rPr>
          <w:b/>
          <w:bCs/>
          <w:sz w:val="26"/>
          <w:szCs w:val="26"/>
        </w:rPr>
        <w:t>nd</w:t>
      </w:r>
      <w:r w:rsidR="0094120B" w:rsidRPr="0094120B">
        <w:rPr>
          <w:b/>
          <w:bCs/>
          <w:sz w:val="26"/>
          <w:szCs w:val="26"/>
        </w:rPr>
        <w:t xml:space="preserve"> R</w:t>
      </w:r>
      <w:r w:rsidR="0094120B">
        <w:rPr>
          <w:b/>
          <w:bCs/>
          <w:sz w:val="26"/>
          <w:szCs w:val="26"/>
        </w:rPr>
        <w:t xml:space="preserve">eports </w:t>
      </w:r>
      <w:r w:rsidR="0094120B" w:rsidRPr="0094120B">
        <w:rPr>
          <w:b/>
          <w:bCs/>
          <w:sz w:val="26"/>
          <w:szCs w:val="26"/>
        </w:rPr>
        <w:t>F</w:t>
      </w:r>
      <w:r w:rsidR="0094120B">
        <w:rPr>
          <w:b/>
          <w:bCs/>
          <w:sz w:val="26"/>
          <w:szCs w:val="26"/>
        </w:rPr>
        <w:t>or</w:t>
      </w:r>
      <w:r w:rsidR="0094120B" w:rsidRPr="0094120B">
        <w:rPr>
          <w:b/>
          <w:bCs/>
          <w:sz w:val="26"/>
          <w:szCs w:val="26"/>
        </w:rPr>
        <w:t xml:space="preserve"> T</w:t>
      </w:r>
      <w:r w:rsidR="0094120B">
        <w:rPr>
          <w:b/>
          <w:bCs/>
          <w:sz w:val="26"/>
          <w:szCs w:val="26"/>
        </w:rPr>
        <w:t>he</w:t>
      </w:r>
      <w:r w:rsidR="0094120B" w:rsidRPr="0094120B">
        <w:rPr>
          <w:b/>
          <w:bCs/>
          <w:sz w:val="26"/>
          <w:szCs w:val="26"/>
        </w:rPr>
        <w:t xml:space="preserve"> F</w:t>
      </w:r>
      <w:r w:rsidR="0094120B">
        <w:rPr>
          <w:b/>
          <w:bCs/>
          <w:sz w:val="26"/>
          <w:szCs w:val="26"/>
        </w:rPr>
        <w:t>orensic</w:t>
      </w:r>
      <w:r w:rsidR="0094120B" w:rsidRPr="0094120B">
        <w:rPr>
          <w:b/>
          <w:bCs/>
          <w:sz w:val="26"/>
          <w:szCs w:val="26"/>
        </w:rPr>
        <w:t xml:space="preserve"> T</w:t>
      </w:r>
      <w:r w:rsidR="0094120B">
        <w:rPr>
          <w:b/>
          <w:bCs/>
          <w:sz w:val="26"/>
          <w:szCs w:val="26"/>
        </w:rPr>
        <w:t>oxicology</w:t>
      </w:r>
      <w:r w:rsidR="0094120B" w:rsidRPr="0094120B">
        <w:rPr>
          <w:b/>
          <w:bCs/>
          <w:sz w:val="26"/>
          <w:szCs w:val="26"/>
        </w:rPr>
        <w:t xml:space="preserve"> D</w:t>
      </w:r>
      <w:r w:rsidR="0094120B">
        <w:rPr>
          <w:b/>
          <w:bCs/>
          <w:sz w:val="26"/>
          <w:szCs w:val="26"/>
        </w:rPr>
        <w:t>iscipline.</w:t>
      </w:r>
      <w:r w:rsidR="0094120B" w:rsidRPr="0094120B">
        <w:rPr>
          <w:b/>
          <w:bCs/>
          <w:sz w:val="26"/>
          <w:szCs w:val="26"/>
        </w:rPr>
        <w:t xml:space="preserve"> </w:t>
      </w:r>
      <w:r w:rsidR="0094120B">
        <w:rPr>
          <w:b/>
          <w:bCs/>
          <w:sz w:val="26"/>
          <w:szCs w:val="26"/>
        </w:rPr>
        <w:t xml:space="preserve"> This language is also included.  This proposal is currently in a comment period.</w:t>
      </w:r>
    </w:p>
    <w:p w:rsidR="00017FAB" w:rsidRPr="0094120B" w:rsidRDefault="00017FAB" w:rsidP="0094120B">
      <w:pPr>
        <w:spacing w:line="360" w:lineRule="auto"/>
        <w:ind w:firstLine="360"/>
        <w:rPr>
          <w:rFonts w:ascii="Times New Roman" w:hAnsi="Times New Roman" w:cs="Times New Roman"/>
          <w:b/>
          <w:sz w:val="26"/>
          <w:szCs w:val="26"/>
        </w:rPr>
      </w:pPr>
      <w:r w:rsidRPr="0094120B">
        <w:rPr>
          <w:rFonts w:ascii="Times New Roman" w:hAnsi="Times New Roman" w:cs="Times New Roman"/>
          <w:b/>
          <w:sz w:val="26"/>
          <w:szCs w:val="26"/>
        </w:rPr>
        <w:br w:type="page"/>
      </w:r>
    </w:p>
    <w:p w:rsidR="00017FAB" w:rsidRDefault="00017FAB" w:rsidP="00017FAB">
      <w:pPr>
        <w:pStyle w:val="BodyText"/>
        <w:kinsoku w:val="0"/>
        <w:overflowPunct w:val="0"/>
        <w:spacing w:before="0"/>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g">
            <w:drawing>
              <wp:inline distT="0" distB="0" distL="0" distR="0">
                <wp:extent cx="6200140" cy="7742555"/>
                <wp:effectExtent l="0" t="0" r="635" b="127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7742555"/>
                          <a:chOff x="0" y="0"/>
                          <a:chExt cx="9764" cy="12193"/>
                        </a:xfrm>
                      </wpg:grpSpPr>
                      <wps:wsp>
                        <wps:cNvPr id="19" name="Rectangle 7"/>
                        <wps:cNvSpPr>
                          <a:spLocks noChangeArrowheads="1"/>
                        </wps:cNvSpPr>
                        <wps:spPr bwMode="auto">
                          <a:xfrm>
                            <a:off x="101" y="0"/>
                            <a:ext cx="96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FAB" w:rsidRDefault="00017FAB" w:rsidP="00017FAB">
                              <w:pPr>
                                <w:spacing w:line="120" w:lineRule="atLeast"/>
                              </w:pPr>
                              <w:r>
                                <w:rPr>
                                  <w:rFonts w:ascii="Times New Roman" w:hAnsi="Times New Roman" w:cs="Times New Roman"/>
                                  <w:noProof/>
                                  <w:sz w:val="24"/>
                                  <w:szCs w:val="24"/>
                                </w:rPr>
                                <w:drawing>
                                  <wp:inline distT="0" distB="0" distL="0" distR="0" wp14:anchorId="7FB10A03" wp14:editId="45DA1A9D">
                                    <wp:extent cx="6139815" cy="7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815" cy="71120"/>
                                            </a:xfrm>
                                            <a:prstGeom prst="rect">
                                              <a:avLst/>
                                            </a:prstGeom>
                                            <a:noFill/>
                                            <a:ln>
                                              <a:noFill/>
                                            </a:ln>
                                          </pic:spPr>
                                        </pic:pic>
                                      </a:graphicData>
                                    </a:graphic>
                                  </wp:inline>
                                </w:drawing>
                              </w:r>
                            </w:p>
                            <w:p w:rsidR="00017FAB" w:rsidRDefault="00017FAB" w:rsidP="00017FAB">
                              <w:pPr>
                                <w:widowControl w:val="0"/>
                              </w:pPr>
                            </w:p>
                          </w:txbxContent>
                        </wps:txbx>
                        <wps:bodyPr rot="0" vert="horz" wrap="square" lIns="0" tIns="0" rIns="0" bIns="0" anchor="t" anchorCtr="0" upright="1">
                          <a:noAutofit/>
                        </wps:bodyPr>
                      </wps:wsp>
                      <wps:wsp>
                        <wps:cNvPr id="20" name="Rectangle 8"/>
                        <wps:cNvSpPr>
                          <a:spLocks noChangeArrowheads="1"/>
                        </wps:cNvSpPr>
                        <wps:spPr bwMode="auto">
                          <a:xfrm>
                            <a:off x="0" y="108"/>
                            <a:ext cx="97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FAB" w:rsidRDefault="00017FAB" w:rsidP="00017FAB">
                              <w:pPr>
                                <w:spacing w:line="440" w:lineRule="atLeast"/>
                              </w:pPr>
                              <w:r>
                                <w:rPr>
                                  <w:rFonts w:ascii="Times New Roman" w:hAnsi="Times New Roman" w:cs="Times New Roman"/>
                                  <w:noProof/>
                                  <w:sz w:val="24"/>
                                  <w:szCs w:val="24"/>
                                </w:rPr>
                                <w:drawing>
                                  <wp:inline distT="0" distB="0" distL="0" distR="0" wp14:anchorId="6B9A503E" wp14:editId="1A053989">
                                    <wp:extent cx="6198870" cy="2851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870" cy="285115"/>
                                            </a:xfrm>
                                            <a:prstGeom prst="rect">
                                              <a:avLst/>
                                            </a:prstGeom>
                                            <a:noFill/>
                                            <a:ln>
                                              <a:noFill/>
                                            </a:ln>
                                          </pic:spPr>
                                        </pic:pic>
                                      </a:graphicData>
                                    </a:graphic>
                                  </wp:inline>
                                </w:drawing>
                              </w:r>
                            </w:p>
                            <w:p w:rsidR="00017FAB" w:rsidRDefault="00017FAB" w:rsidP="00017FAB">
                              <w:pPr>
                                <w:widowControl w:val="0"/>
                              </w:pPr>
                            </w:p>
                          </w:txbxContent>
                        </wps:txbx>
                        <wps:bodyPr rot="0" vert="horz" wrap="square" lIns="0" tIns="0" rIns="0" bIns="0" anchor="t" anchorCtr="0" upright="1">
                          <a:noAutofit/>
                        </wps:bodyPr>
                      </wps:wsp>
                      <wps:wsp>
                        <wps:cNvPr id="21" name="Rectangle 9"/>
                        <wps:cNvSpPr>
                          <a:spLocks noChangeArrowheads="1"/>
                        </wps:cNvSpPr>
                        <wps:spPr bwMode="auto">
                          <a:xfrm>
                            <a:off x="101" y="550"/>
                            <a:ext cx="9660" cy="1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FAB" w:rsidRDefault="00017FAB" w:rsidP="00017FAB">
                              <w:pPr>
                                <w:spacing w:line="11640" w:lineRule="atLeast"/>
                              </w:pPr>
                              <w:r>
                                <w:rPr>
                                  <w:rFonts w:ascii="Times New Roman" w:hAnsi="Times New Roman" w:cs="Times New Roman"/>
                                  <w:noProof/>
                                  <w:sz w:val="24"/>
                                  <w:szCs w:val="24"/>
                                </w:rPr>
                                <w:drawing>
                                  <wp:inline distT="0" distB="0" distL="0" distR="0" wp14:anchorId="51688768" wp14:editId="321F8616">
                                    <wp:extent cx="6139543" cy="69826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15" cy="6983000"/>
                                            </a:xfrm>
                                            <a:prstGeom prst="rect">
                                              <a:avLst/>
                                            </a:prstGeom>
                                            <a:noFill/>
                                            <a:ln>
                                              <a:noFill/>
                                            </a:ln>
                                          </pic:spPr>
                                        </pic:pic>
                                      </a:graphicData>
                                    </a:graphic>
                                  </wp:inline>
                                </w:drawing>
                              </w:r>
                            </w:p>
                            <w:p w:rsidR="00017FAB" w:rsidRDefault="00017FAB" w:rsidP="00017FAB">
                              <w:pPr>
                                <w:widowControl w:val="0"/>
                              </w:pPr>
                            </w:p>
                          </w:txbxContent>
                        </wps:txbx>
                        <wps:bodyPr rot="0" vert="horz" wrap="square" lIns="0" tIns="0" rIns="0" bIns="0" anchor="t" anchorCtr="0" upright="1">
                          <a:noAutofit/>
                        </wps:bodyPr>
                      </wps:wsp>
                    </wpg:wgp>
                  </a:graphicData>
                </a:graphic>
              </wp:inline>
            </w:drawing>
          </mc:Choice>
          <mc:Fallback>
            <w:pict>
              <v:group id="Group 18" o:spid="_x0000_s1026" style="width:488.2pt;height:609.65pt;mso-position-horizontal-relative:char;mso-position-vertical-relative:line" coordsize="9764,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">
                <v:rect id="Rectangle 7" o:spid="_x0000_s1027" style="position:absolute;left:101;width:96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17FAB" w:rsidRDefault="00017FAB" w:rsidP="00017FAB">
                        <w:pPr>
                          <w:spacing w:line="120" w:lineRule="atLeast"/>
                        </w:pPr>
                        <w:r>
                          <w:rPr>
                            <w:rFonts w:ascii="Times New Roman" w:hAnsi="Times New Roman" w:cs="Times New Roman"/>
                            <w:noProof/>
                            <w:sz w:val="24"/>
                            <w:szCs w:val="24"/>
                          </w:rPr>
                          <w:drawing>
                            <wp:inline distT="0" distB="0" distL="0" distR="0" wp14:anchorId="7FB10A03" wp14:editId="45DA1A9D">
                              <wp:extent cx="6139815" cy="7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815" cy="71120"/>
                                      </a:xfrm>
                                      <a:prstGeom prst="rect">
                                        <a:avLst/>
                                      </a:prstGeom>
                                      <a:noFill/>
                                      <a:ln>
                                        <a:noFill/>
                                      </a:ln>
                                    </pic:spPr>
                                  </pic:pic>
                                </a:graphicData>
                              </a:graphic>
                            </wp:inline>
                          </w:drawing>
                        </w:r>
                      </w:p>
                      <w:p w:rsidR="00017FAB" w:rsidRDefault="00017FAB" w:rsidP="00017FAB">
                        <w:pPr>
                          <w:widowControl w:val="0"/>
                        </w:pPr>
                      </w:p>
                    </w:txbxContent>
                  </v:textbox>
                </v:rect>
                <v:rect id="Rectangle 8" o:spid="_x0000_s1028" style="position:absolute;top:108;width:97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17FAB" w:rsidRDefault="00017FAB" w:rsidP="00017FAB">
                        <w:pPr>
                          <w:spacing w:line="440" w:lineRule="atLeast"/>
                        </w:pPr>
                        <w:r>
                          <w:rPr>
                            <w:rFonts w:ascii="Times New Roman" w:hAnsi="Times New Roman" w:cs="Times New Roman"/>
                            <w:noProof/>
                            <w:sz w:val="24"/>
                            <w:szCs w:val="24"/>
                          </w:rPr>
                          <w:drawing>
                            <wp:inline distT="0" distB="0" distL="0" distR="0" wp14:anchorId="6B9A503E" wp14:editId="1A053989">
                              <wp:extent cx="6198870" cy="2851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870" cy="285115"/>
                                      </a:xfrm>
                                      <a:prstGeom prst="rect">
                                        <a:avLst/>
                                      </a:prstGeom>
                                      <a:noFill/>
                                      <a:ln>
                                        <a:noFill/>
                                      </a:ln>
                                    </pic:spPr>
                                  </pic:pic>
                                </a:graphicData>
                              </a:graphic>
                            </wp:inline>
                          </w:drawing>
                        </w:r>
                      </w:p>
                      <w:p w:rsidR="00017FAB" w:rsidRDefault="00017FAB" w:rsidP="00017FAB">
                        <w:pPr>
                          <w:widowControl w:val="0"/>
                        </w:pPr>
                      </w:p>
                    </w:txbxContent>
                  </v:textbox>
                </v:rect>
                <v:rect id="Rectangle 9" o:spid="_x0000_s1029" style="position:absolute;left:101;top:550;width:9660;height:1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17FAB" w:rsidRDefault="00017FAB" w:rsidP="00017FAB">
                        <w:pPr>
                          <w:spacing w:line="11640" w:lineRule="atLeast"/>
                        </w:pPr>
                        <w:r>
                          <w:rPr>
                            <w:rFonts w:ascii="Times New Roman" w:hAnsi="Times New Roman" w:cs="Times New Roman"/>
                            <w:noProof/>
                            <w:sz w:val="24"/>
                            <w:szCs w:val="24"/>
                          </w:rPr>
                          <w:drawing>
                            <wp:inline distT="0" distB="0" distL="0" distR="0" wp14:anchorId="51688768" wp14:editId="321F8616">
                              <wp:extent cx="6139543" cy="69826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15" cy="6983000"/>
                                      </a:xfrm>
                                      <a:prstGeom prst="rect">
                                        <a:avLst/>
                                      </a:prstGeom>
                                      <a:noFill/>
                                      <a:ln>
                                        <a:noFill/>
                                      </a:ln>
                                    </pic:spPr>
                                  </pic:pic>
                                </a:graphicData>
                              </a:graphic>
                            </wp:inline>
                          </w:drawing>
                        </w:r>
                      </w:p>
                      <w:p w:rsidR="00017FAB" w:rsidRDefault="00017FAB" w:rsidP="00017FAB">
                        <w:pPr>
                          <w:widowControl w:val="0"/>
                        </w:pPr>
                      </w:p>
                    </w:txbxContent>
                  </v:textbox>
                </v:rect>
                <w10:anchorlock/>
              </v:group>
            </w:pict>
          </mc:Fallback>
        </mc:AlternateContent>
      </w:r>
    </w:p>
    <w:p w:rsidR="004C2B49" w:rsidRPr="00017FAB" w:rsidRDefault="004C2B49" w:rsidP="004C2B49">
      <w:pPr>
        <w:autoSpaceDE w:val="0"/>
        <w:autoSpaceDN w:val="0"/>
        <w:adjustRightInd w:val="0"/>
        <w:spacing w:after="0" w:line="240" w:lineRule="auto"/>
        <w:rPr>
          <w:rFonts w:ascii="Times New Roman" w:hAnsi="Times New Roman" w:cs="Times New Roman"/>
          <w:color w:val="333333"/>
          <w:sz w:val="20"/>
          <w:szCs w:val="20"/>
        </w:rPr>
      </w:pPr>
      <w:r w:rsidRPr="00017FAB">
        <w:rPr>
          <w:rFonts w:ascii="Times New Roman" w:hAnsi="Times New Roman" w:cs="Times New Roman"/>
          <w:i/>
          <w:color w:val="333333"/>
          <w:sz w:val="20"/>
          <w:szCs w:val="20"/>
        </w:rPr>
        <w:t>Reversing the legacy of junk science in the courtroom</w:t>
      </w:r>
      <w:r w:rsidRPr="00017FAB">
        <w:rPr>
          <w:rFonts w:ascii="Times New Roman" w:hAnsi="Times New Roman" w:cs="Times New Roman"/>
          <w:color w:val="333333"/>
          <w:sz w:val="20"/>
          <w:szCs w:val="20"/>
        </w:rPr>
        <w:t xml:space="preserve"> by Kelly Servick, Science Magazine, March 7, 2016</w:t>
      </w:r>
      <w:r>
        <w:rPr>
          <w:rFonts w:ascii="Times New Roman" w:hAnsi="Times New Roman" w:cs="Times New Roman"/>
          <w:color w:val="333333"/>
          <w:sz w:val="20"/>
          <w:szCs w:val="20"/>
        </w:rPr>
        <w:t>.</w:t>
      </w:r>
      <w:hyperlink r:id="rId26" w:history="1">
        <w:r w:rsidRPr="00017FAB">
          <w:rPr>
            <w:rStyle w:val="Hyperlink"/>
            <w:rFonts w:ascii="Times New Roman" w:hAnsi="Times New Roman" w:cs="Times New Roman"/>
            <w:sz w:val="20"/>
            <w:szCs w:val="20"/>
          </w:rPr>
          <w:t>http://www.sciencemag.org/2016/reversing-legacy-junk-science-courtroom</w:t>
        </w:r>
      </w:hyperlink>
    </w:p>
    <w:p w:rsidR="00613B9E" w:rsidRDefault="00613B9E" w:rsidP="00613B9E">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6/3/2016 Proposed Language Regarding Expert Testimony and Lab Reports in Forensic Science | DAG | Department of Justice</w:t>
      </w:r>
    </w:p>
    <w:p w:rsidR="00613B9E" w:rsidRDefault="00613B9E" w:rsidP="00613B9E">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https://www.justice.gov/dag/proposedlanguageregardingexperttestimonyandlabreportsforensicscience</w:t>
      </w:r>
    </w:p>
    <w:p w:rsidR="00613B9E" w:rsidRDefault="00613B9E" w:rsidP="00613B9E">
      <w:pPr>
        <w:autoSpaceDE w:val="0"/>
        <w:autoSpaceDN w:val="0"/>
        <w:adjustRightInd w:val="0"/>
        <w:spacing w:after="0" w:line="240" w:lineRule="auto"/>
        <w:rPr>
          <w:rFonts w:ascii="Georgia" w:hAnsi="Georgia" w:cs="Georgia"/>
          <w:color w:val="000000"/>
          <w:sz w:val="27"/>
          <w:szCs w:val="27"/>
        </w:rPr>
      </w:pPr>
    </w:p>
    <w:p w:rsidR="00613B9E" w:rsidRDefault="00613B9E" w:rsidP="00613B9E">
      <w:pPr>
        <w:autoSpaceDE w:val="0"/>
        <w:autoSpaceDN w:val="0"/>
        <w:adjustRightInd w:val="0"/>
        <w:spacing w:after="0" w:line="240" w:lineRule="auto"/>
        <w:rPr>
          <w:rFonts w:ascii="Georgia" w:hAnsi="Georgia" w:cs="Georgia"/>
          <w:color w:val="000000"/>
          <w:sz w:val="27"/>
          <w:szCs w:val="27"/>
        </w:rPr>
      </w:pPr>
      <w:r>
        <w:rPr>
          <w:rFonts w:ascii="Georgia" w:hAnsi="Georgia" w:cs="Georgia"/>
          <w:color w:val="000000"/>
          <w:sz w:val="27"/>
          <w:szCs w:val="27"/>
        </w:rPr>
        <w:t>PROPOSED LANGUAGE REGARDING EXPERT TESTIMONY AND LAB REPORTS IN FORENSIC SCIENCE</w:t>
      </w:r>
    </w:p>
    <w:p w:rsidR="00613B9E" w:rsidRDefault="00613B9E" w:rsidP="00613B9E">
      <w:pPr>
        <w:autoSpaceDE w:val="0"/>
        <w:autoSpaceDN w:val="0"/>
        <w:adjustRightInd w:val="0"/>
        <w:spacing w:after="0" w:line="240" w:lineRule="auto"/>
        <w:rPr>
          <w:rFonts w:ascii="Arial" w:hAnsi="Arial" w:cs="Arial"/>
          <w:color w:val="000000"/>
          <w:sz w:val="19"/>
          <w:szCs w:val="19"/>
        </w:rPr>
      </w:pPr>
    </w:p>
    <w:p w:rsidR="00613B9E" w:rsidRDefault="00613B9E" w:rsidP="00613B9E">
      <w:pPr>
        <w:autoSpaceDE w:val="0"/>
        <w:autoSpaceDN w:val="0"/>
        <w:adjustRightInd w:val="0"/>
        <w:spacing w:after="0" w:line="240" w:lineRule="auto"/>
        <w:rPr>
          <w:rFonts w:ascii="Arial" w:hAnsi="Arial" w:cs="Arial"/>
          <w:color w:val="000000"/>
          <w:sz w:val="19"/>
          <w:szCs w:val="19"/>
        </w:rPr>
      </w:pPr>
      <w:r>
        <w:rPr>
          <w:rFonts w:ascii="Arial" w:hAnsi="Arial" w:cs="Arial"/>
          <w:color w:val="000000"/>
          <w:sz w:val="19"/>
          <w:szCs w:val="19"/>
        </w:rPr>
        <w:t>ABOUT</w:t>
      </w:r>
    </w:p>
    <w:p w:rsidR="00613B9E" w:rsidRDefault="00613B9E" w:rsidP="00613B9E">
      <w:pPr>
        <w:autoSpaceDE w:val="0"/>
        <w:autoSpaceDN w:val="0"/>
        <w:adjustRightInd w:val="0"/>
        <w:spacing w:after="0" w:line="240" w:lineRule="auto"/>
        <w:rPr>
          <w:rFonts w:ascii="Arial" w:hAnsi="Arial" w:cs="Arial"/>
          <w:color w:val="000000"/>
          <w:sz w:val="19"/>
          <w:szCs w:val="19"/>
        </w:rPr>
      </w:pPr>
    </w:p>
    <w:p w:rsidR="00613B9E" w:rsidRDefault="00613B9E" w:rsidP="00613B9E">
      <w:pPr>
        <w:autoSpaceDE w:val="0"/>
        <w:autoSpaceDN w:val="0"/>
        <w:adjustRightInd w:val="0"/>
        <w:spacing w:after="0" w:line="240" w:lineRule="auto"/>
        <w:rPr>
          <w:rFonts w:ascii="Arial" w:hAnsi="Arial" w:cs="Arial"/>
          <w:color w:val="171E24"/>
          <w:sz w:val="21"/>
          <w:szCs w:val="21"/>
        </w:rPr>
      </w:pPr>
      <w:r>
        <w:rPr>
          <w:rFonts w:ascii="Arial" w:hAnsi="Arial" w:cs="Arial"/>
          <w:color w:val="171E24"/>
          <w:sz w:val="21"/>
          <w:szCs w:val="21"/>
        </w:rPr>
        <w:t>Forensic science is a critical element of the criminal justice system. Forensic scientists examine and analyze evidence from crime scenes and elsewhere to develop objective findings that can absolve an innocent person from suspicion or assist in the investigation and prosecution of perpetrators of crime.</w:t>
      </w:r>
    </w:p>
    <w:p w:rsidR="00613B9E" w:rsidRDefault="00613B9E" w:rsidP="00613B9E">
      <w:pPr>
        <w:autoSpaceDE w:val="0"/>
        <w:autoSpaceDN w:val="0"/>
        <w:adjustRightInd w:val="0"/>
        <w:spacing w:after="0" w:line="240" w:lineRule="auto"/>
        <w:rPr>
          <w:rFonts w:ascii="Arial" w:hAnsi="Arial" w:cs="Arial"/>
          <w:color w:val="171E24"/>
          <w:sz w:val="21"/>
          <w:szCs w:val="21"/>
        </w:rPr>
      </w:pPr>
    </w:p>
    <w:p w:rsidR="00613B9E" w:rsidRDefault="00613B9E" w:rsidP="00613B9E">
      <w:pPr>
        <w:autoSpaceDE w:val="0"/>
        <w:autoSpaceDN w:val="0"/>
        <w:adjustRightInd w:val="0"/>
        <w:spacing w:after="0" w:line="240" w:lineRule="auto"/>
        <w:rPr>
          <w:rFonts w:ascii="Arial" w:hAnsi="Arial" w:cs="Arial"/>
          <w:color w:val="171E24"/>
          <w:sz w:val="21"/>
          <w:szCs w:val="21"/>
        </w:rPr>
      </w:pPr>
      <w:r>
        <w:rPr>
          <w:rFonts w:ascii="Arial" w:hAnsi="Arial" w:cs="Arial"/>
          <w:color w:val="171E24"/>
          <w:sz w:val="21"/>
          <w:szCs w:val="21"/>
        </w:rPr>
        <w:t>Common forensic science laboratory disciplines include forensic molecular biology (DNA), forensic chemistry, trace evidence examination (hairs and fibers, paints and polymers, glass, soil, etc.), latent fingerprint examination, firearms and toolmarks examination, questioned documents examination, fire and explosives examinations, forensic toxicology, and digital evidence. Some forensic disciplines practiced outside forensic laboratories include forensic pathology, forensic nursing, forensic psychiatry, forensic entomology, and forensic engineering. Practitioners of these disciplines are most often found in medical examiner or coroner offices, in universities, or in private practices.</w:t>
      </w:r>
    </w:p>
    <w:p w:rsidR="00613B9E" w:rsidRDefault="00613B9E" w:rsidP="00613B9E">
      <w:pPr>
        <w:autoSpaceDE w:val="0"/>
        <w:autoSpaceDN w:val="0"/>
        <w:adjustRightInd w:val="0"/>
        <w:spacing w:after="0" w:line="240" w:lineRule="auto"/>
        <w:rPr>
          <w:rFonts w:ascii="Arial" w:hAnsi="Arial" w:cs="Arial"/>
          <w:color w:val="171E24"/>
          <w:sz w:val="21"/>
          <w:szCs w:val="21"/>
        </w:rPr>
      </w:pPr>
    </w:p>
    <w:p w:rsidR="00613B9E" w:rsidRDefault="00613B9E" w:rsidP="00613B9E">
      <w:pPr>
        <w:autoSpaceDE w:val="0"/>
        <w:autoSpaceDN w:val="0"/>
        <w:adjustRightInd w:val="0"/>
        <w:spacing w:after="0" w:line="240" w:lineRule="auto"/>
        <w:rPr>
          <w:rFonts w:ascii="Arial" w:hAnsi="Arial" w:cs="Arial"/>
          <w:color w:val="171E24"/>
          <w:sz w:val="21"/>
          <w:szCs w:val="21"/>
        </w:rPr>
      </w:pPr>
      <w:r>
        <w:rPr>
          <w:rFonts w:ascii="Arial" w:hAnsi="Arial" w:cs="Arial"/>
          <w:color w:val="171E24"/>
          <w:sz w:val="21"/>
          <w:szCs w:val="21"/>
        </w:rPr>
        <w:t>The Department of Justice forensic laboratories include those at the Bureau of Alcohol, Tobacco, Firearms, and Explosives, the Drug Enforcement Administration, and the Federal Bureau of Investigation. The Department, through the National Institute of Justice, is a sponsor of cuttingedge research and its labs serve as a model for government forensic agencies at the federal, state and local levels. The Department strives to set the global standard for excellence in forensic science, and is always striving to be better.</w:t>
      </w:r>
    </w:p>
    <w:p w:rsidR="00613B9E" w:rsidRDefault="00613B9E" w:rsidP="00613B9E">
      <w:pPr>
        <w:autoSpaceDE w:val="0"/>
        <w:autoSpaceDN w:val="0"/>
        <w:adjustRightInd w:val="0"/>
        <w:spacing w:after="0" w:line="240" w:lineRule="auto"/>
        <w:rPr>
          <w:rFonts w:ascii="Arial" w:hAnsi="Arial" w:cs="Arial"/>
          <w:color w:val="171E24"/>
          <w:sz w:val="21"/>
          <w:szCs w:val="21"/>
        </w:rPr>
      </w:pPr>
    </w:p>
    <w:p w:rsidR="00613B9E" w:rsidRDefault="00613B9E" w:rsidP="00613B9E">
      <w:pPr>
        <w:autoSpaceDE w:val="0"/>
        <w:autoSpaceDN w:val="0"/>
        <w:adjustRightInd w:val="0"/>
        <w:spacing w:after="0" w:line="240" w:lineRule="auto"/>
        <w:rPr>
          <w:rFonts w:ascii="Arial" w:hAnsi="Arial" w:cs="Arial"/>
          <w:color w:val="171E24"/>
          <w:sz w:val="21"/>
          <w:szCs w:val="21"/>
        </w:rPr>
      </w:pPr>
      <w:r>
        <w:rPr>
          <w:rFonts w:ascii="Arial" w:hAnsi="Arial" w:cs="Arial"/>
          <w:color w:val="171E24"/>
          <w:sz w:val="21"/>
          <w:szCs w:val="21"/>
        </w:rPr>
        <w:t>This website contains information of value to the forensic science community, as well as stakeholders engaged in the criminal justice system with interests in forensic science.</w:t>
      </w:r>
    </w:p>
    <w:p w:rsidR="00613B9E" w:rsidRDefault="00613B9E" w:rsidP="00613B9E">
      <w:pPr>
        <w:autoSpaceDE w:val="0"/>
        <w:autoSpaceDN w:val="0"/>
        <w:adjustRightInd w:val="0"/>
        <w:spacing w:after="0" w:line="240" w:lineRule="auto"/>
        <w:rPr>
          <w:rFonts w:ascii="Arial" w:hAnsi="Arial" w:cs="Arial"/>
          <w:color w:val="171E24"/>
          <w:sz w:val="21"/>
          <w:szCs w:val="21"/>
        </w:rPr>
      </w:pPr>
    </w:p>
    <w:p w:rsidR="00613B9E" w:rsidRDefault="00613B9E" w:rsidP="00613B9E">
      <w:pPr>
        <w:autoSpaceDE w:val="0"/>
        <w:autoSpaceDN w:val="0"/>
        <w:adjustRightInd w:val="0"/>
        <w:spacing w:after="0" w:line="240" w:lineRule="auto"/>
        <w:rPr>
          <w:rFonts w:ascii="Arial" w:hAnsi="Arial" w:cs="Arial"/>
          <w:color w:val="000000"/>
          <w:sz w:val="19"/>
          <w:szCs w:val="19"/>
        </w:rPr>
      </w:pPr>
      <w:r>
        <w:rPr>
          <w:rFonts w:ascii="Arial" w:hAnsi="Arial" w:cs="Arial"/>
          <w:color w:val="000000"/>
          <w:sz w:val="19"/>
          <w:szCs w:val="19"/>
        </w:rPr>
        <w:t>PROPOSED LANGUAGE FOR PUBLIC COMMENT</w:t>
      </w:r>
    </w:p>
    <w:p w:rsidR="00613B9E" w:rsidRDefault="00613B9E" w:rsidP="00613B9E">
      <w:pPr>
        <w:autoSpaceDE w:val="0"/>
        <w:autoSpaceDN w:val="0"/>
        <w:adjustRightInd w:val="0"/>
        <w:spacing w:after="0" w:line="240" w:lineRule="auto"/>
        <w:rPr>
          <w:rFonts w:ascii="Arial" w:hAnsi="Arial" w:cs="Arial"/>
          <w:color w:val="000000"/>
          <w:sz w:val="19"/>
          <w:szCs w:val="19"/>
        </w:rPr>
      </w:pPr>
    </w:p>
    <w:p w:rsidR="00613B9E" w:rsidRDefault="00613B9E" w:rsidP="00613B9E">
      <w:pPr>
        <w:autoSpaceDE w:val="0"/>
        <w:autoSpaceDN w:val="0"/>
        <w:adjustRightInd w:val="0"/>
        <w:spacing w:after="0" w:line="240" w:lineRule="auto"/>
        <w:jc w:val="center"/>
        <w:rPr>
          <w:rFonts w:ascii="Arial" w:hAnsi="Arial" w:cs="Arial"/>
          <w:color w:val="171E24"/>
          <w:sz w:val="21"/>
          <w:szCs w:val="21"/>
        </w:rPr>
      </w:pPr>
      <w:r>
        <w:rPr>
          <w:rFonts w:ascii="Arial" w:hAnsi="Arial" w:cs="Arial"/>
          <w:color w:val="171E24"/>
          <w:sz w:val="21"/>
          <w:szCs w:val="21"/>
        </w:rPr>
        <w:t>The comment period for the Proposed Language is available through July 8, 2016.</w:t>
      </w:r>
    </w:p>
    <w:p w:rsidR="00613B9E" w:rsidRDefault="00613B9E" w:rsidP="00613B9E">
      <w:pPr>
        <w:autoSpaceDE w:val="0"/>
        <w:autoSpaceDN w:val="0"/>
        <w:adjustRightInd w:val="0"/>
        <w:spacing w:after="0" w:line="240" w:lineRule="auto"/>
        <w:jc w:val="center"/>
        <w:rPr>
          <w:rFonts w:ascii="Arial" w:hAnsi="Arial" w:cs="Arial"/>
          <w:color w:val="171E24"/>
          <w:sz w:val="21"/>
          <w:szCs w:val="21"/>
        </w:rPr>
      </w:pPr>
      <w:r>
        <w:rPr>
          <w:rFonts w:ascii="Arial" w:hAnsi="Arial" w:cs="Arial"/>
          <w:color w:val="171E24"/>
          <w:sz w:val="21"/>
          <w:szCs w:val="21"/>
        </w:rPr>
        <w:t xml:space="preserve">Public comments may be submitted through </w:t>
      </w:r>
      <w:hyperlink r:id="rId27" w:history="1">
        <w:r w:rsidRPr="0023652F">
          <w:rPr>
            <w:rStyle w:val="Hyperlink"/>
            <w:rFonts w:ascii="Arial" w:hAnsi="Arial" w:cs="Arial"/>
            <w:sz w:val="21"/>
            <w:szCs w:val="21"/>
          </w:rPr>
          <w:t>www.regulations.gov</w:t>
        </w:r>
      </w:hyperlink>
      <w:r>
        <w:rPr>
          <w:rFonts w:ascii="Arial" w:hAnsi="Arial" w:cs="Arial"/>
          <w:color w:val="171E24"/>
          <w:sz w:val="21"/>
          <w:szCs w:val="21"/>
        </w:rPr>
        <w:t>.</w:t>
      </w:r>
    </w:p>
    <w:p w:rsidR="00613B9E" w:rsidRDefault="00613B9E" w:rsidP="00613B9E">
      <w:pPr>
        <w:autoSpaceDE w:val="0"/>
        <w:autoSpaceDN w:val="0"/>
        <w:adjustRightInd w:val="0"/>
        <w:spacing w:after="0" w:line="240" w:lineRule="auto"/>
        <w:rPr>
          <w:rFonts w:ascii="Arial" w:hAnsi="Arial" w:cs="Arial"/>
          <w:color w:val="171E24"/>
          <w:sz w:val="21"/>
          <w:szCs w:val="21"/>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Forensic Toxicology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Supporting Documentation for Department of Justice Proposed Uniform Language for Testimony and Reports for the Forensic Toxicology Discipline</w:t>
      </w: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 xml:space="preserve">Department Of Justice Proposed Uniform Language for Testimony and Reports for the Forensic Examination of Serology </w:t>
      </w: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Supporting Documentation For Department of Justice Proposed Uniform Language for Testimony and Reports for the Forensic Examination of Serology</w:t>
      </w: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Forensic Latent Print Discipline</w:t>
      </w: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Supporting Documentation for Department of Justice Proposed Uniform Language for Testimony and Reports for the Forensic Latent Print Discipline</w:t>
      </w:r>
    </w:p>
    <w:p w:rsidR="00613B9E" w:rsidRPr="00613B9E" w:rsidRDefault="00613B9E" w:rsidP="00613B9E">
      <w:pPr>
        <w:autoSpaceDE w:val="0"/>
        <w:autoSpaceDN w:val="0"/>
        <w:adjustRightInd w:val="0"/>
        <w:spacing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Forensic Glass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lastRenderedPageBreak/>
        <w:t>Supporting Documentation For Department Of Justice Proposed Uniform Language For Testimony And Reports for the Forensic Glass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Forensic Footwear and Tire Impression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Supporting Documentation for Department of Justice Proposed Uniform Language For Testimony and Reportsfor the Forensic Footwear and Tire Impression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Forensic Textile Fiber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Supporting Documentation For Department of Justice Proposed Uniform Language for Testimony and Reports for the Forensic Textile Fiber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r w:rsidRPr="00613B9E">
        <w:rPr>
          <w:rFonts w:ascii="Arial" w:hAnsi="Arial" w:cs="Arial"/>
          <w:color w:val="000000"/>
          <w:sz w:val="21"/>
          <w:szCs w:val="21"/>
          <w:u w:val="single"/>
        </w:rPr>
        <w:t>Department of Justice Proposed Uniform Language for Testimony and Reports for the General Chemistry Discipline</w:t>
      </w:r>
    </w:p>
    <w:p w:rsidR="00613B9E" w:rsidRPr="00613B9E" w:rsidRDefault="00613B9E" w:rsidP="00613B9E">
      <w:pPr>
        <w:autoSpaceDE w:val="0"/>
        <w:autoSpaceDN w:val="0"/>
        <w:adjustRightInd w:val="0"/>
        <w:spacing w:after="0" w:line="240" w:lineRule="auto"/>
        <w:rPr>
          <w:rFonts w:ascii="Arial" w:hAnsi="Arial" w:cs="Arial"/>
          <w:color w:val="000000"/>
          <w:sz w:val="21"/>
          <w:szCs w:val="21"/>
          <w:u w:val="single"/>
        </w:rPr>
      </w:pPr>
    </w:p>
    <w:p w:rsidR="00C65A16" w:rsidRDefault="00613B9E" w:rsidP="00613B9E">
      <w:pPr>
        <w:autoSpaceDE w:val="0"/>
        <w:autoSpaceDN w:val="0"/>
        <w:adjustRightInd w:val="0"/>
        <w:spacing w:after="0" w:line="240" w:lineRule="auto"/>
        <w:rPr>
          <w:rFonts w:ascii="Times New Roman" w:hAnsi="Times New Roman" w:cs="Times New Roman"/>
          <w:b/>
          <w:sz w:val="36"/>
          <w:szCs w:val="26"/>
        </w:rPr>
      </w:pPr>
      <w:r w:rsidRPr="00613B9E">
        <w:rPr>
          <w:rFonts w:ascii="Arial" w:hAnsi="Arial" w:cs="Arial"/>
          <w:color w:val="000000"/>
          <w:sz w:val="21"/>
          <w:szCs w:val="21"/>
          <w:u w:val="single"/>
        </w:rPr>
        <w:t>Supporting Documentation for Department of Justice Proposed Uniform Language for Testimony and Reports for the General Chemistry Discipline</w:t>
      </w:r>
      <w:r w:rsidR="00C65A16">
        <w:rPr>
          <w:rFonts w:ascii="Times New Roman" w:hAnsi="Times New Roman" w:cs="Times New Roman"/>
          <w:b/>
          <w:sz w:val="36"/>
          <w:szCs w:val="26"/>
        </w:rPr>
        <w:br w:type="page"/>
      </w:r>
    </w:p>
    <w:p w:rsidR="00017FAB" w:rsidRDefault="00017FAB">
      <w:pPr>
        <w:rPr>
          <w:rFonts w:ascii="Times New Roman" w:hAnsi="Times New Roman" w:cs="Times New Roman"/>
          <w:b/>
          <w:sz w:val="36"/>
          <w:szCs w:val="26"/>
        </w:rPr>
      </w:pPr>
    </w:p>
    <w:p w:rsidR="002B1B76" w:rsidRPr="002B1B76" w:rsidRDefault="002B1B76" w:rsidP="00686BF0">
      <w:pPr>
        <w:tabs>
          <w:tab w:val="left" w:pos="90"/>
        </w:tabs>
        <w:rPr>
          <w:rFonts w:ascii="Times New Roman" w:hAnsi="Times New Roman" w:cs="Times New Roman"/>
          <w:b/>
          <w:sz w:val="36"/>
          <w:szCs w:val="26"/>
        </w:rPr>
      </w:pPr>
      <w:r w:rsidRPr="002B1B76">
        <w:rPr>
          <w:rFonts w:ascii="Times New Roman" w:hAnsi="Times New Roman" w:cs="Times New Roman"/>
          <w:b/>
          <w:sz w:val="36"/>
          <w:szCs w:val="26"/>
        </w:rPr>
        <w:t xml:space="preserve">Shaken Baby Syndrome:  An illustration of </w:t>
      </w:r>
      <w:r w:rsidR="00EE7D23">
        <w:rPr>
          <w:rFonts w:ascii="Times New Roman" w:hAnsi="Times New Roman" w:cs="Times New Roman"/>
          <w:b/>
          <w:sz w:val="36"/>
          <w:szCs w:val="26"/>
        </w:rPr>
        <w:t xml:space="preserve">continuing </w:t>
      </w:r>
      <w:r w:rsidRPr="002B1B76">
        <w:rPr>
          <w:rFonts w:ascii="Times New Roman" w:hAnsi="Times New Roman" w:cs="Times New Roman"/>
          <w:b/>
          <w:sz w:val="36"/>
          <w:szCs w:val="26"/>
        </w:rPr>
        <w:t>research</w:t>
      </w:r>
      <w:r>
        <w:rPr>
          <w:rFonts w:ascii="Times New Roman" w:hAnsi="Times New Roman" w:cs="Times New Roman"/>
          <w:b/>
          <w:sz w:val="36"/>
          <w:szCs w:val="26"/>
        </w:rPr>
        <w:t xml:space="preserve"> challenging earlier </w:t>
      </w:r>
      <w:r w:rsidR="00EE7D23">
        <w:rPr>
          <w:rFonts w:ascii="Times New Roman" w:hAnsi="Times New Roman" w:cs="Times New Roman"/>
          <w:b/>
          <w:sz w:val="36"/>
          <w:szCs w:val="26"/>
        </w:rPr>
        <w:t xml:space="preserve">forensic </w:t>
      </w:r>
      <w:r>
        <w:rPr>
          <w:rFonts w:ascii="Times New Roman" w:hAnsi="Times New Roman" w:cs="Times New Roman"/>
          <w:b/>
          <w:sz w:val="36"/>
          <w:szCs w:val="26"/>
        </w:rPr>
        <w:t>m</w:t>
      </w:r>
      <w:r w:rsidR="00EE7D23">
        <w:rPr>
          <w:rFonts w:ascii="Times New Roman" w:hAnsi="Times New Roman" w:cs="Times New Roman"/>
          <w:b/>
          <w:sz w:val="36"/>
          <w:szCs w:val="26"/>
        </w:rPr>
        <w:t>edical conclusions</w:t>
      </w:r>
      <w:r>
        <w:rPr>
          <w:rFonts w:ascii="Times New Roman" w:hAnsi="Times New Roman" w:cs="Times New Roman"/>
          <w:b/>
          <w:sz w:val="36"/>
          <w:szCs w:val="26"/>
        </w:rPr>
        <w:t>.</w:t>
      </w:r>
    </w:p>
    <w:p w:rsidR="008C53EA" w:rsidRDefault="008C53EA" w:rsidP="002B1B76">
      <w:pPr>
        <w:tabs>
          <w:tab w:val="left" w:pos="90"/>
        </w:tabs>
        <w:spacing w:after="0"/>
        <w:rPr>
          <w:rFonts w:ascii="Times New Roman" w:hAnsi="Times New Roman" w:cs="Times New Roman"/>
          <w:sz w:val="26"/>
          <w:szCs w:val="26"/>
        </w:rPr>
      </w:pPr>
      <w:r w:rsidRPr="00686BF0">
        <w:rPr>
          <w:rFonts w:ascii="Times New Roman" w:hAnsi="Times New Roman" w:cs="Times New Roman"/>
          <w:sz w:val="26"/>
          <w:szCs w:val="26"/>
        </w:rPr>
        <w:t>History of Shaken Baby Syndrome</w:t>
      </w:r>
    </w:p>
    <w:p w:rsidR="002B1B76" w:rsidRDefault="002B1B76" w:rsidP="002B1B76">
      <w:pPr>
        <w:tabs>
          <w:tab w:val="left" w:pos="90"/>
        </w:tabs>
        <w:spacing w:after="0"/>
        <w:rPr>
          <w:rFonts w:ascii="Times New Roman" w:hAnsi="Times New Roman" w:cs="Times New Roman"/>
          <w:sz w:val="26"/>
          <w:szCs w:val="26"/>
        </w:rPr>
      </w:pPr>
      <w:r>
        <w:rPr>
          <w:rFonts w:ascii="Times New Roman" w:hAnsi="Times New Roman" w:cs="Times New Roman"/>
          <w:sz w:val="26"/>
          <w:szCs w:val="26"/>
        </w:rPr>
        <w:t xml:space="preserve">Prepared by Kylie Kuhns, </w:t>
      </w:r>
    </w:p>
    <w:p w:rsidR="002B1B76" w:rsidRPr="00686BF0" w:rsidRDefault="002B1B76" w:rsidP="002B1B76">
      <w:pPr>
        <w:tabs>
          <w:tab w:val="left" w:pos="90"/>
        </w:tabs>
        <w:rPr>
          <w:rFonts w:ascii="Times New Roman" w:hAnsi="Times New Roman" w:cs="Times New Roman"/>
          <w:sz w:val="26"/>
          <w:szCs w:val="26"/>
        </w:rPr>
      </w:pPr>
      <w:r>
        <w:rPr>
          <w:rFonts w:ascii="Times New Roman" w:hAnsi="Times New Roman" w:cs="Times New Roman"/>
          <w:sz w:val="26"/>
          <w:szCs w:val="26"/>
        </w:rPr>
        <w:t>Project for Innocence Intern, 2014-2015.</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Shaken baby syndrome, also referred to now as abusive head trauma or non-accidental injury, humbly arose in 1971 as a hypothesis from British pediatric neurosurgeon Dr. Guthkelch. In a review of thirteen cases of infants with subdural hematomas, five had no sign of violence directed at the head. Dr. Guthkelch hypothesized shaking, rather than battering, could have caused these infants’ subdural hematomas.  A few years later, Dr. Caffey, an American pediatric radiologist, published two seminal articles on the “whiplash-shaking and jerking of abused infants.”  Dr. Caffey explained the medical contradiction that led him to the conclusion of whiplash-shaking infant syndrome. Dr. Caffey examined infants that had brain injuries and no external injuries. Dr. Caffey explained that a whiplash force applied to the infant might cause the injuries to the brain.</w:t>
      </w:r>
      <w:r>
        <w:t xml:space="preserve"> </w:t>
      </w:r>
      <w:r w:rsidRPr="00686BF0">
        <w:rPr>
          <w:rFonts w:ascii="Times New Roman" w:hAnsi="Times New Roman" w:cs="Times New Roman"/>
          <w:sz w:val="26"/>
          <w:szCs w:val="26"/>
        </w:rPr>
        <w:t>Dr. Caffey admitted the evidence of his whiplash theory was “manifestly incomplete and largely circumstantial,” but Dr. Caffey’s main goal was to spread nationwide awareness of the potential dangers whiplash shaking may have on an infant.  Although not much happened with Dr. Caffey’s whiplash hypothesis for the next couple of decades, by the 1990s his whiplash hypothesis evolved into the dogmatic shaken baby syndrome.</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Shaken baby syndrome is a medical hypothesis that doctors use to diagnosis an infant as abused by shaking when the infant presents with a constellation of injuries called the “triad.” The “triad” consists of three injuries</w:t>
      </w:r>
      <w:r w:rsidRPr="00686BF0">
        <w:rPr>
          <w:rFonts w:ascii="Times New Roman" w:hAnsi="Times New Roman" w:cs="Times New Roman"/>
          <w:sz w:val="26"/>
          <w:szCs w:val="26"/>
        </w:rPr>
        <w:softHyphen/>
        <w:t>: subdural/subarachnoid hemorrhages</w:t>
      </w:r>
      <w:r w:rsidRPr="00686BF0">
        <w:rPr>
          <w:rFonts w:ascii="Times New Roman" w:hAnsi="Times New Roman" w:cs="Times New Roman"/>
          <w:sz w:val="26"/>
          <w:szCs w:val="26"/>
        </w:rPr>
        <w:footnoteReference w:id="1"/>
      </w:r>
      <w:r w:rsidRPr="00686BF0">
        <w:rPr>
          <w:rFonts w:ascii="Times New Roman" w:hAnsi="Times New Roman" w:cs="Times New Roman"/>
          <w:sz w:val="26"/>
          <w:szCs w:val="26"/>
        </w:rPr>
        <w:t xml:space="preserve">, </w:t>
      </w:r>
      <w:r w:rsidRPr="00686BF0">
        <w:rPr>
          <w:rFonts w:ascii="Times New Roman" w:hAnsi="Times New Roman" w:cs="Times New Roman"/>
          <w:sz w:val="26"/>
          <w:szCs w:val="26"/>
        </w:rPr>
        <w:lastRenderedPageBreak/>
        <w:t>retinal hemorrhages</w:t>
      </w:r>
      <w:r w:rsidRPr="00686BF0">
        <w:rPr>
          <w:rFonts w:ascii="Times New Roman" w:hAnsi="Times New Roman" w:cs="Times New Roman"/>
          <w:sz w:val="26"/>
          <w:szCs w:val="26"/>
        </w:rPr>
        <w:footnoteReference w:id="2"/>
      </w:r>
      <w:r w:rsidRPr="00686BF0">
        <w:rPr>
          <w:rFonts w:ascii="Times New Roman" w:hAnsi="Times New Roman" w:cs="Times New Roman"/>
          <w:sz w:val="26"/>
          <w:szCs w:val="26"/>
        </w:rPr>
        <w:t xml:space="preserve">, and brain swelling. In the absence of known explanations that cause the “triad,” such as a high-speed vehicle collision or a fall from a multistory building, a doctor could conclude, as a practical matter, the only possible causal mechanism was violent shaking.  Doctors hypothesized that this violent shaking was severe, requiring a force equivalent to a high-speed accident or a multistory fall.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Shaken baby syndrome did not only determine the causal mechanism of the “triad” as abusive and traumatic in nature, but the hypothesis also timed the injury. The shaken baby hypothesis (SBS hypothesis) theorized no lag time would exist between the injury and the evident onset of neurological impairment. This was because the shaking would cause the traumatic rupturing of nerve fibers throughout the brain, which would be devastating and result in immediate loss of function. The impossibility of what is now termed a lucid interval allowed doctors to definitively identify the abuser as the last person with the infant before the infant lost consciousness.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The use of the SBS hypothesis gathered significant strength in prosecutions in the 1990s. Based on the “triad” alone, doctors would routinely testify to complete certainty regarding guilt. Not only could the doctors testify to the abusive mechanism, but also to who the perpetrator was that caused the abuse. Over the next couple decades, “triad” only prosecutions proliferated with the help of the shaken baby syndrome hypothesis, which decisively established guilt.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Despite the popularity, there were early warning signs that the SBS hypothesis might be flawed. In 1987, Dr. Duhaime, a young neurosurgeon, and a group of biomechanical engineers attempted to validate the SBS hypothesis by measuring the force of shaking and comparing that force to the accepted head injury thresholds in infants. Dr. Duhaime’s experiments indicated that the force generated by shaking alone was significantly lower than the accepted infant head injury threshold. Furthermore, Dr. Duhaime’s experiments showed that the force of shaking measured only one-fifteenth of the forced generated by an impact.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In 2001, Dr. Plunkett, a forensic pathologist, published an article on shorts falls from playground equipment. Although Dr. Plunkett’s case studies involved children older than the infants usually diagnosed with shaken baby syndrome, the article provided seemingly </w:t>
      </w:r>
      <w:r w:rsidRPr="00686BF0">
        <w:rPr>
          <w:rFonts w:ascii="Times New Roman" w:hAnsi="Times New Roman" w:cs="Times New Roman"/>
          <w:sz w:val="26"/>
          <w:szCs w:val="26"/>
        </w:rPr>
        <w:lastRenderedPageBreak/>
        <w:t xml:space="preserve">indisputable proof that the “triad” could result from falls of less than three feet and that lucid intervals were possible. The biomechanical literature continued to shed doubt on the validity of the shaken baby syndrome. For example, a 2002 biomechanical review concluded that a three-foot fall produces forces approximately ten times greater than shaking; that spontaneous rebleeds may explain the onset of symptoms in children with chronic subdural hemorrhage; and that severe shaking would be expected to damage the cervical cord and spine before producing intracranial injuries.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Beyond the biomechanical engineering studies that indicated shaking alone was an insufficient force to cause the triad without also producing injury to the infant’s spine and the reports that accidental falls could produce the triad, in 2001 the SBS hypothesis received yet another challenge, this time to its theory that the triad was caused by traumatic injury. Dr. Geddes authored two studies raising quite a different explanation for the triad. Dr. Geddes and her researchers studied the brains of infants that allegedly died from abuse. In the first study (Geddes I), the researchers found the infants’ brain pathology was predominately hypoxic or ischemic (i.e., due to lack of oxygenated blood supply) rather than traumatic in nature. Furthermore, Geddes I found the subdural bleeding in allegedly abused infants was typically thin and trivial in quantity, which did not match the SBS hypothesis of traumatically torn bridging veins.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In the second study (Geddes II), Dr. Geddes and the researchers described the evidence supporting the traumatic origin for the brain damage in allegedly abused infants as “scanty.” Additionally, Dr. Geddes concluded that the brain pathology found in allegedly abused infants was indistinguishable from the findings in infants that died of natural causes.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The implications of Geddes I and II, although not dispositive, called the SBS hypothesis into question. The SBS hypothesis relied on the “triad” being caused by the traumatic tearing of veins and axons throughout the infants’ brain. However, Geddes I and II raised the possibility that the “triad” in allegedly violent shaking cases may be attributed to hypoxia-ischemia (lack of oxygenated blood supply). Although the triad primarily only had violent shaking as its causal mechanism, hypoxia-ischemia could be caused by a host of medical conditions that affect the flow of oxygenated blood to the infants’ brain. Geddes I and II challenged the idea that the triad could only be caused by violent shaking in the absence of an explanation equivalent to a high-speed vehicle collision or a multistory fall, and left the door open to numerous possibilities that can cause deprivation of oxygenated blood to the brain as plausible non-traumatic explanations.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lastRenderedPageBreak/>
        <w:t xml:space="preserve">Geddes I and II also differentiated from the SBS hypothesis on the timing of the injury. The original SBS hypothesis theorized lucid intervals were not possible, which allowed doctors to identify the perpetrator of the abuse as the last person with the infant before collapse. However with hypoxia-ischemia, if the brain damage (i.e., the “triad”) was secondary to the deprivation of oxygenated blood, then the ensuing brain swelling could develop quickly or slowly, over a period of hours or days, with collapse occurring whenever the brain’s basic needs were no longer met by the dwindling supply of oxygenated blood.  Therefore with hypoxia-ischemia, the doctors could no longer definitively time when the injuries occurred, which prevented the doctors from conclusively identifying the perpetrator.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The SBS hypothesis relied on reasoning backward from the “triad” of injuries to a diagnosis of trauma or abuse.  Again, the SBS hypothesis theorized that if an infant presented with the “triad” and the caregiver could not give an adequate explanation for the injuries, such as a high-speed accident or a multistory fall, the doctors could conclusively determine the infant was abused and that the last person with the child before collapse caused the injuries. Although there are doctors that still believe in the validity of the shaken baby syndrome hypothesis, many of these supporting doctors recognize that there are many alternative causes or “mimics” of the injuries associated with shaken baby syndrome. Some of these “mimics” include accidental falls, infectious diseases, autoimmune conditions, nutritional deficiencies, and birth trauma. With these “mimics” and the theory of hypoxia-ischemia, first articulated in Geddes I and II, even the supporters of the SBS hypothesis cannot determine an infant was abused as conclusively as they did in the previous two decades. </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As for the timing of injuries, the original SBS hypothesis theorized that an abused infant could not have a lucid interval because of the traumatic nature of the injuries. However today there is not real dispute that lucid intervals can occur. The debate about lucid intervals instead focuses on the whether a lucid interval occurred in a particular case given the medical findings and symptoms.</w:t>
      </w:r>
    </w:p>
    <w:p w:rsidR="008C53EA" w:rsidRPr="00686BF0"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The SBS hypothesis has received criticism over the past couple of decades for the lack of evidence-based medicine and studies supporting its theory. Over those same decades, the evidence-based medicine discovering an array of alternative causes, “mimics,” and causal mechanisms has increased. No matter if a doctor today believes in the validity of the SBS hypothesis, that doctor could not testify as adamantly and conclusively as the doctor did back in 2000 that an infant presenting with the triad was abused or shaken, and that the last person with the infant before collapse caused the injuries. </w:t>
      </w:r>
    </w:p>
    <w:p w:rsidR="008C53EA" w:rsidRPr="00686BF0" w:rsidRDefault="008C53EA" w:rsidP="00686BF0">
      <w:pPr>
        <w:tabs>
          <w:tab w:val="left" w:pos="90"/>
        </w:tabs>
        <w:rPr>
          <w:rFonts w:ascii="Times New Roman" w:hAnsi="Times New Roman" w:cs="Times New Roman"/>
          <w:sz w:val="26"/>
          <w:szCs w:val="26"/>
        </w:rPr>
      </w:pPr>
    </w:p>
    <w:p w:rsidR="008C53EA" w:rsidRDefault="008C53EA"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 xml:space="preserve">For more information regarding the science and history of shaken baby syndrome, reference Deborah Tuerkheimer’s book Flawed Convictions: “Shaken Baby Syndrome” and the Inertia of Injustice and Keith Findley’s article Shaken Baby Syndrome, Abusive Head Trauma, and Actual Innocence: Getting It Right. </w:t>
      </w:r>
    </w:p>
    <w:p w:rsidR="00721CD4" w:rsidRDefault="00721CD4">
      <w:pPr>
        <w:rPr>
          <w:rFonts w:ascii="Times New Roman" w:hAnsi="Times New Roman" w:cs="Times New Roman"/>
          <w:sz w:val="26"/>
          <w:szCs w:val="26"/>
        </w:rPr>
      </w:pPr>
      <w:r>
        <w:rPr>
          <w:rFonts w:ascii="Times New Roman" w:hAnsi="Times New Roman" w:cs="Times New Roman"/>
          <w:sz w:val="26"/>
          <w:szCs w:val="26"/>
        </w:rPr>
        <w:br w:type="page"/>
      </w:r>
    </w:p>
    <w:p w:rsidR="00D21E99" w:rsidRPr="00D21E99" w:rsidRDefault="00721CD4" w:rsidP="00686BF0">
      <w:pPr>
        <w:tabs>
          <w:tab w:val="left" w:pos="90"/>
        </w:tabs>
        <w:rPr>
          <w:rFonts w:ascii="Times New Roman" w:hAnsi="Times New Roman" w:cs="Times New Roman"/>
          <w:b/>
          <w:sz w:val="32"/>
          <w:szCs w:val="26"/>
        </w:rPr>
      </w:pPr>
      <w:r>
        <w:rPr>
          <w:rFonts w:ascii="Times New Roman" w:hAnsi="Times New Roman" w:cs="Times New Roman"/>
          <w:b/>
          <w:sz w:val="32"/>
          <w:szCs w:val="26"/>
        </w:rPr>
        <w:lastRenderedPageBreak/>
        <w:t>I</w:t>
      </w:r>
      <w:r w:rsidR="00D21E99" w:rsidRPr="00D21E99">
        <w:rPr>
          <w:rFonts w:ascii="Times New Roman" w:hAnsi="Times New Roman" w:cs="Times New Roman"/>
          <w:b/>
          <w:sz w:val="32"/>
          <w:szCs w:val="26"/>
        </w:rPr>
        <w:t>n other instances, the science was not science at all.  Hair comparison is the prime example.</w:t>
      </w:r>
    </w:p>
    <w:p w:rsidR="00BF236F" w:rsidRPr="00686BF0" w:rsidRDefault="009C241D"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Visual Hair Comparison:  Junk Science</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The Justice Department and FBI have formally acknowledged that nearly every examiner in an elite FBI forensic unit gave flawed testimony in almost all trials in which they offered evidence against criminal defendants over more than a</w:t>
      </w:r>
      <w:r w:rsidR="00686BF0">
        <w:rPr>
          <w:rFonts w:ascii="Times New Roman" w:hAnsi="Times New Roman" w:cs="Times New Roman"/>
          <w:sz w:val="26"/>
          <w:szCs w:val="26"/>
        </w:rPr>
        <w:t xml:space="preserve"> </w:t>
      </w:r>
      <w:r w:rsidRPr="00686BF0">
        <w:rPr>
          <w:rFonts w:ascii="Times New Roman" w:hAnsi="Times New Roman" w:cs="Times New Roman"/>
          <w:sz w:val="26"/>
          <w:szCs w:val="26"/>
        </w:rPr>
        <w:t>two-decade period before 2000.</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Of 28 examiners with the FBI Laboratory’s microscopic hair comparison unit, 26 overstated forensic matches in ways that favored prosecutors in more than 95 percent of the 268 trials reviewed so far, according to the National Association of Criminal Defense Lawyers (NACDL) and the Innocence Project, which are assisting the</w:t>
      </w:r>
      <w:r w:rsidR="00075926">
        <w:rPr>
          <w:rFonts w:ascii="Times New Roman" w:hAnsi="Times New Roman" w:cs="Times New Roman"/>
          <w:sz w:val="26"/>
          <w:szCs w:val="26"/>
        </w:rPr>
        <w:t xml:space="preserve"> government with the country’s </w:t>
      </w:r>
      <w:r w:rsidRPr="00686BF0">
        <w:rPr>
          <w:rFonts w:ascii="Times New Roman" w:hAnsi="Times New Roman" w:cs="Times New Roman"/>
          <w:sz w:val="26"/>
          <w:szCs w:val="26"/>
        </w:rPr>
        <w:t>largest post-conviction review of questioned forensic evidence.</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The cases include those of 32 defendants sentenced to death. Of those, 14 have been executed or died in prison, the groups said under an agreement with the government to release results after the review of the first 200 convictions.</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The FBI errors</w:t>
      </w:r>
      <w:r w:rsidR="00075926">
        <w:rPr>
          <w:rFonts w:ascii="Times New Roman" w:hAnsi="Times New Roman" w:cs="Times New Roman"/>
          <w:sz w:val="26"/>
          <w:szCs w:val="26"/>
        </w:rPr>
        <w:t xml:space="preserve"> alone do not mean there was no</w:t>
      </w:r>
      <w:r w:rsidRPr="00686BF0">
        <w:rPr>
          <w:rFonts w:ascii="Times New Roman" w:hAnsi="Times New Roman" w:cs="Times New Roman"/>
          <w:sz w:val="26"/>
          <w:szCs w:val="26"/>
        </w:rPr>
        <w:t xml:space="preserve"> other evidence of a convict’s guilt. Defendants and federal and state prosecutors in 46 states and the District are being notified to determine whether there are grounds for appeals. Four defendants were previously exonerated.</w:t>
      </w:r>
    </w:p>
    <w:p w:rsidR="00BF236F" w:rsidRPr="00686BF0" w:rsidRDefault="00BF236F" w:rsidP="006C5985">
      <w:pPr>
        <w:tabs>
          <w:tab w:val="left" w:pos="90"/>
        </w:tabs>
        <w:rPr>
          <w:rFonts w:ascii="Times New Roman" w:hAnsi="Times New Roman" w:cs="Times New Roman"/>
          <w:sz w:val="26"/>
          <w:szCs w:val="26"/>
        </w:rPr>
      </w:pPr>
      <w:r w:rsidRPr="00686BF0">
        <w:rPr>
          <w:rFonts w:ascii="Times New Roman" w:hAnsi="Times New Roman" w:cs="Times New Roman"/>
          <w:sz w:val="26"/>
          <w:szCs w:val="26"/>
        </w:rPr>
        <w:t>The admissions mark a watershed in one of the country’s largest forensic scandals, highlighting the failure of the nation’s courts for decades to keep bogus scientific information from juries, legal analysts said. The question now, they said, is how state authorities and the courts will respond to findings that confirm long-suspected problems with subjective,</w:t>
      </w:r>
      <w:r w:rsidR="00B12844">
        <w:rPr>
          <w:rFonts w:ascii="Times New Roman" w:hAnsi="Times New Roman" w:cs="Times New Roman"/>
          <w:sz w:val="26"/>
          <w:szCs w:val="26"/>
        </w:rPr>
        <w:t xml:space="preserve"> </w:t>
      </w:r>
      <w:r w:rsidRPr="00686BF0">
        <w:rPr>
          <w:rFonts w:ascii="Times New Roman" w:hAnsi="Times New Roman" w:cs="Times New Roman"/>
          <w:sz w:val="26"/>
          <w:szCs w:val="26"/>
        </w:rPr>
        <w:t>pattern-based forensic techniques — like hair and bite-mark comparisons — that have contributed to wrongful convictions in more than one-quarter of 329 DNA-exoneration cases since 1989.</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In a statement, the FBI and Justice Department vowed to continue to devote resources to address all cases and said they “are committed to ensuring that affected defendants are notified of past errors and that justice is done in every instance. The Department and the FBI are also committed to ensuring the accuracy of future hair analysis testimony, as well as the application of all disciplines of forensic science.”</w:t>
      </w:r>
    </w:p>
    <w:p w:rsidR="00BF236F" w:rsidRPr="00686BF0"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lastRenderedPageBreak/>
        <w:t>Peter Neufeld, co-founder of the Innocence Project, commended the FBI and department for the collaboration but said, “The FBI’s three-decade use of microscopic hair analysis to incriminate defendants was a complete disaster.”</w:t>
      </w:r>
    </w:p>
    <w:p w:rsidR="00BF236F" w:rsidRPr="00686BF0" w:rsidRDefault="00BF236F" w:rsidP="006C5985">
      <w:pPr>
        <w:tabs>
          <w:tab w:val="left" w:pos="90"/>
        </w:tabs>
        <w:rPr>
          <w:rFonts w:ascii="Times New Roman" w:hAnsi="Times New Roman" w:cs="Times New Roman"/>
          <w:sz w:val="26"/>
          <w:szCs w:val="26"/>
        </w:rPr>
      </w:pPr>
      <w:r w:rsidRPr="00686BF0">
        <w:rPr>
          <w:rFonts w:ascii="Times New Roman" w:hAnsi="Times New Roman" w:cs="Times New Roman"/>
          <w:sz w:val="26"/>
          <w:szCs w:val="26"/>
        </w:rPr>
        <w:t>“We need an exhaustive investigation that looks at how the FBI, state governments that relied on examiners trained by the FBI and the courts allowed this to happen and why it wasn’t stopped much sooner,” Neufeld said.</w:t>
      </w:r>
    </w:p>
    <w:p w:rsidR="00BF236F" w:rsidRPr="00686BF0" w:rsidRDefault="00BF236F" w:rsidP="006C5985">
      <w:pPr>
        <w:tabs>
          <w:tab w:val="left" w:pos="90"/>
        </w:tabs>
        <w:rPr>
          <w:rFonts w:ascii="Times New Roman" w:hAnsi="Times New Roman" w:cs="Times New Roman"/>
          <w:sz w:val="26"/>
          <w:szCs w:val="26"/>
        </w:rPr>
      </w:pPr>
      <w:r w:rsidRPr="00686BF0">
        <w:rPr>
          <w:rFonts w:ascii="Times New Roman" w:hAnsi="Times New Roman" w:cs="Times New Roman"/>
          <w:sz w:val="26"/>
          <w:szCs w:val="26"/>
        </w:rPr>
        <w:t>Norman L. Reimer, the NACDL’s executive director, said, “Hopefully, this project establishes a precedent so that in future situations it will not take years to remediate the injustice.”</w:t>
      </w:r>
    </w:p>
    <w:p w:rsidR="00BF236F" w:rsidRDefault="00BF236F" w:rsidP="00686BF0">
      <w:pPr>
        <w:tabs>
          <w:tab w:val="left" w:pos="90"/>
        </w:tabs>
        <w:rPr>
          <w:rFonts w:ascii="Times New Roman" w:hAnsi="Times New Roman" w:cs="Times New Roman"/>
          <w:sz w:val="26"/>
          <w:szCs w:val="26"/>
        </w:rPr>
      </w:pPr>
      <w:r w:rsidRPr="00686BF0">
        <w:rPr>
          <w:rFonts w:ascii="Times New Roman" w:hAnsi="Times New Roman" w:cs="Times New Roman"/>
          <w:sz w:val="26"/>
          <w:szCs w:val="26"/>
        </w:rPr>
        <w:t>While unnamed federal officials previously acknowledged widespread problems, the FBI until now has withheld comment because findings might not be representative.</w:t>
      </w:r>
    </w:p>
    <w:p w:rsidR="00F529C9" w:rsidRPr="00686BF0" w:rsidRDefault="00F529C9" w:rsidP="00686BF0">
      <w:pPr>
        <w:tabs>
          <w:tab w:val="left" w:pos="90"/>
        </w:tabs>
        <w:rPr>
          <w:rFonts w:ascii="Times New Roman" w:hAnsi="Times New Roman" w:cs="Times New Roman"/>
          <w:sz w:val="26"/>
          <w:szCs w:val="26"/>
        </w:rPr>
      </w:pPr>
      <w:r>
        <w:rPr>
          <w:rFonts w:ascii="Times New Roman" w:hAnsi="Times New Roman" w:cs="Times New Roman"/>
          <w:sz w:val="26"/>
          <w:szCs w:val="26"/>
        </w:rPr>
        <w:t xml:space="preserve">Date: April 18, 2015.  Byline:  Spencer S. Hsu.  </w:t>
      </w:r>
    </w:p>
    <w:p w:rsidR="00BC2D1C" w:rsidRDefault="004D0C01" w:rsidP="006C5985">
      <w:pPr>
        <w:tabs>
          <w:tab w:val="left" w:pos="90"/>
        </w:tabs>
        <w:rPr>
          <w:rFonts w:ascii="Times New Roman" w:hAnsi="Times New Roman" w:cs="Times New Roman"/>
          <w:sz w:val="26"/>
          <w:szCs w:val="26"/>
        </w:rPr>
      </w:pPr>
      <w:hyperlink r:id="rId28" w:history="1">
        <w:r w:rsidR="00BC2D1C" w:rsidRPr="005842FC">
          <w:rPr>
            <w:rStyle w:val="Hyperlink"/>
            <w:rFonts w:ascii="Times New Roman" w:hAnsi="Times New Roman" w:cs="Times New Roman"/>
            <w:sz w:val="26"/>
            <w:szCs w:val="26"/>
          </w:rPr>
          <w:t>http://www.washingtonpost.com/local/crime/fbi-overstated-forensic-hair-matches-in-nearly-all-criminal-trials-for-decades/2015/04/18/39c8d8c6-e515-11e4-b510-962fcfabc310_story.html</w:t>
        </w:r>
      </w:hyperlink>
    </w:p>
    <w:p w:rsidR="00BC2D1C" w:rsidRDefault="00BC2D1C">
      <w:pPr>
        <w:rPr>
          <w:rFonts w:ascii="Times New Roman" w:hAnsi="Times New Roman" w:cs="Times New Roman"/>
          <w:sz w:val="26"/>
          <w:szCs w:val="26"/>
        </w:rPr>
      </w:pPr>
      <w:r>
        <w:rPr>
          <w:rFonts w:ascii="Times New Roman" w:hAnsi="Times New Roman" w:cs="Times New Roman"/>
          <w:sz w:val="26"/>
          <w:szCs w:val="26"/>
        </w:rPr>
        <w:br w:type="page"/>
      </w:r>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b/>
          <w:sz w:val="44"/>
          <w:szCs w:val="26"/>
        </w:rPr>
        <w:lastRenderedPageBreak/>
        <w:t>Resources</w:t>
      </w:r>
    </w:p>
    <w:p w:rsidR="00890CFE" w:rsidRDefault="00890CFE" w:rsidP="006C5985">
      <w:pPr>
        <w:tabs>
          <w:tab w:val="left" w:pos="90"/>
        </w:tabs>
        <w:rPr>
          <w:rFonts w:ascii="Times New Roman" w:hAnsi="Times New Roman" w:cs="Times New Roman"/>
          <w:sz w:val="26"/>
          <w:szCs w:val="26"/>
        </w:rPr>
      </w:pPr>
      <w:r>
        <w:rPr>
          <w:rFonts w:ascii="Times New Roman" w:hAnsi="Times New Roman" w:cs="Times New Roman"/>
          <w:sz w:val="26"/>
          <w:szCs w:val="26"/>
        </w:rPr>
        <w:t>Just Google wrongful convictions:  It</w:t>
      </w:r>
      <w:r w:rsidR="006039CE">
        <w:rPr>
          <w:rFonts w:ascii="Times New Roman" w:hAnsi="Times New Roman" w:cs="Times New Roman"/>
          <w:sz w:val="26"/>
          <w:szCs w:val="26"/>
        </w:rPr>
        <w:t xml:space="preserve">’s overwhelming.  Here are a handful of </w:t>
      </w:r>
      <w:r>
        <w:rPr>
          <w:rFonts w:ascii="Times New Roman" w:hAnsi="Times New Roman" w:cs="Times New Roman"/>
          <w:sz w:val="26"/>
          <w:szCs w:val="26"/>
        </w:rPr>
        <w:t>resources I have found to be informative, accessible, and/or readable.</w:t>
      </w:r>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sz w:val="26"/>
          <w:szCs w:val="26"/>
        </w:rPr>
        <w:t>Websites:</w:t>
      </w:r>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The Cardozo Innocence Project:  </w:t>
      </w:r>
      <w:hyperlink r:id="rId29" w:history="1">
        <w:r w:rsidRPr="005842FC">
          <w:rPr>
            <w:rStyle w:val="Hyperlink"/>
            <w:rFonts w:ascii="Times New Roman" w:hAnsi="Times New Roman" w:cs="Times New Roman"/>
            <w:sz w:val="26"/>
            <w:szCs w:val="26"/>
          </w:rPr>
          <w:t>www.innocenceproject.org</w:t>
        </w:r>
      </w:hyperlink>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The National Registry of Exonerations: </w:t>
      </w:r>
      <w:hyperlink r:id="rId30" w:history="1">
        <w:r w:rsidRPr="005842FC">
          <w:rPr>
            <w:rStyle w:val="Hyperlink"/>
            <w:rFonts w:ascii="Times New Roman" w:hAnsi="Times New Roman" w:cs="Times New Roman"/>
            <w:sz w:val="26"/>
            <w:szCs w:val="26"/>
          </w:rPr>
          <w:t>https://www.law.umich.edu/special/exoneration/Pages/about.aspx</w:t>
        </w:r>
      </w:hyperlink>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sz w:val="26"/>
          <w:szCs w:val="26"/>
        </w:rPr>
        <w:t xml:space="preserve">Death Penalty Information Center:  </w:t>
      </w:r>
      <w:hyperlink r:id="rId31" w:history="1">
        <w:r w:rsidRPr="005842FC">
          <w:rPr>
            <w:rStyle w:val="Hyperlink"/>
            <w:rFonts w:ascii="Times New Roman" w:hAnsi="Times New Roman" w:cs="Times New Roman"/>
            <w:sz w:val="26"/>
            <w:szCs w:val="26"/>
          </w:rPr>
          <w:t>www.deathpenaltyinfo.org</w:t>
        </w:r>
      </w:hyperlink>
    </w:p>
    <w:p w:rsidR="00BC2D1C" w:rsidRDefault="00BC2D1C" w:rsidP="006C5985">
      <w:pPr>
        <w:tabs>
          <w:tab w:val="left" w:pos="90"/>
        </w:tabs>
        <w:rPr>
          <w:rFonts w:ascii="Times New Roman" w:hAnsi="Times New Roman" w:cs="Times New Roman"/>
          <w:sz w:val="26"/>
          <w:szCs w:val="26"/>
        </w:rPr>
      </w:pPr>
      <w:r>
        <w:rPr>
          <w:rFonts w:ascii="Times New Roman" w:hAnsi="Times New Roman" w:cs="Times New Roman"/>
          <w:sz w:val="26"/>
          <w:szCs w:val="26"/>
        </w:rPr>
        <w:t>The Wrong Carlos:  thewrongcarlos.net</w:t>
      </w:r>
    </w:p>
    <w:p w:rsidR="00BC2D1C" w:rsidRDefault="00BC2D1C" w:rsidP="006C5985">
      <w:pPr>
        <w:tabs>
          <w:tab w:val="left" w:pos="90"/>
        </w:tabs>
        <w:rPr>
          <w:rFonts w:ascii="Times New Roman" w:hAnsi="Times New Roman" w:cs="Times New Roman"/>
          <w:sz w:val="26"/>
          <w:szCs w:val="26"/>
        </w:rPr>
      </w:pPr>
    </w:p>
    <w:p w:rsidR="00890CFE" w:rsidRDefault="00890CFE" w:rsidP="006C5985">
      <w:pPr>
        <w:tabs>
          <w:tab w:val="left" w:pos="90"/>
        </w:tabs>
        <w:rPr>
          <w:rFonts w:ascii="Times New Roman" w:hAnsi="Times New Roman" w:cs="Times New Roman"/>
          <w:sz w:val="26"/>
          <w:szCs w:val="26"/>
        </w:rPr>
      </w:pPr>
      <w:r>
        <w:rPr>
          <w:rFonts w:ascii="Times New Roman" w:hAnsi="Times New Roman" w:cs="Times New Roman"/>
          <w:sz w:val="26"/>
          <w:szCs w:val="26"/>
        </w:rPr>
        <w:t>Books:</w:t>
      </w:r>
    </w:p>
    <w:p w:rsidR="00890CFE" w:rsidRDefault="00890CFE" w:rsidP="00890CFE">
      <w:pPr>
        <w:tabs>
          <w:tab w:val="left" w:pos="90"/>
        </w:tabs>
        <w:rPr>
          <w:rFonts w:ascii="Times New Roman" w:hAnsi="Times New Roman" w:cs="Times New Roman"/>
          <w:sz w:val="26"/>
          <w:szCs w:val="26"/>
        </w:rPr>
      </w:pPr>
      <w:r w:rsidRPr="00890CFE">
        <w:rPr>
          <w:rFonts w:ascii="Times New Roman" w:hAnsi="Times New Roman" w:cs="Times New Roman"/>
          <w:sz w:val="26"/>
          <w:szCs w:val="26"/>
        </w:rPr>
        <w:t>Earley, Pete, Circumstancial Evidence: Death, Life, and Justice in a Sout</w:t>
      </w:r>
      <w:r>
        <w:rPr>
          <w:rFonts w:ascii="Times New Roman" w:hAnsi="Times New Roman" w:cs="Times New Roman"/>
          <w:sz w:val="26"/>
          <w:szCs w:val="26"/>
        </w:rPr>
        <w:t>hern Town, Bantam Books (1996).</w:t>
      </w:r>
    </w:p>
    <w:p w:rsidR="00890CFE" w:rsidRPr="00890CFE" w:rsidRDefault="00890CFE" w:rsidP="00890CFE">
      <w:pPr>
        <w:tabs>
          <w:tab w:val="left" w:pos="90"/>
        </w:tabs>
        <w:rPr>
          <w:rFonts w:ascii="Times New Roman" w:hAnsi="Times New Roman" w:cs="Times New Roman"/>
          <w:sz w:val="26"/>
          <w:szCs w:val="26"/>
        </w:rPr>
      </w:pPr>
      <w:r>
        <w:rPr>
          <w:rFonts w:ascii="Times New Roman" w:hAnsi="Times New Roman" w:cs="Times New Roman"/>
          <w:sz w:val="26"/>
          <w:szCs w:val="26"/>
        </w:rPr>
        <w:t xml:space="preserve">Stevenson, Bryan, Just Mercy:  A Story of Justice and Redemption, Spiegel &amp; Grau (2014).  </w:t>
      </w:r>
    </w:p>
    <w:p w:rsidR="00890CFE" w:rsidRDefault="00890CFE" w:rsidP="00890CFE">
      <w:pPr>
        <w:tabs>
          <w:tab w:val="left" w:pos="90"/>
        </w:tabs>
        <w:rPr>
          <w:rFonts w:ascii="Times New Roman" w:hAnsi="Times New Roman" w:cs="Times New Roman"/>
          <w:sz w:val="26"/>
          <w:szCs w:val="26"/>
        </w:rPr>
      </w:pPr>
      <w:r w:rsidRPr="00890CFE">
        <w:rPr>
          <w:rFonts w:ascii="Times New Roman" w:hAnsi="Times New Roman" w:cs="Times New Roman"/>
          <w:sz w:val="26"/>
          <w:szCs w:val="26"/>
        </w:rPr>
        <w:t>Scheck, Barry; Neufeld, Peter; Jim Dwyer, Actual Innocence: Five Days to Execution and Other Dispatches from the Wrongly Convicted, Doubleday (2000).</w:t>
      </w:r>
    </w:p>
    <w:p w:rsidR="006B60FF" w:rsidRDefault="006B60FF" w:rsidP="00890CFE">
      <w:pPr>
        <w:tabs>
          <w:tab w:val="left" w:pos="90"/>
        </w:tabs>
        <w:rPr>
          <w:rFonts w:ascii="Times New Roman" w:hAnsi="Times New Roman" w:cs="Times New Roman"/>
          <w:sz w:val="26"/>
          <w:szCs w:val="26"/>
        </w:rPr>
      </w:pPr>
      <w:r>
        <w:rPr>
          <w:rFonts w:ascii="Times New Roman" w:hAnsi="Times New Roman" w:cs="Times New Roman"/>
          <w:sz w:val="26"/>
          <w:szCs w:val="26"/>
        </w:rPr>
        <w:t>Garrett, Brandon, Convicting the Innocent:  Where Criminal Prosecutions Go Wrong, Harvard University Press (2012).</w:t>
      </w:r>
    </w:p>
    <w:p w:rsidR="00890CFE" w:rsidRDefault="00890CFE" w:rsidP="00890CFE">
      <w:pPr>
        <w:tabs>
          <w:tab w:val="left" w:pos="90"/>
        </w:tabs>
        <w:rPr>
          <w:rFonts w:ascii="Times New Roman" w:hAnsi="Times New Roman" w:cs="Times New Roman"/>
          <w:sz w:val="26"/>
          <w:szCs w:val="26"/>
        </w:rPr>
      </w:pPr>
      <w:r>
        <w:rPr>
          <w:rFonts w:ascii="Times New Roman" w:hAnsi="Times New Roman" w:cs="Times New Roman"/>
          <w:sz w:val="26"/>
          <w:szCs w:val="26"/>
        </w:rPr>
        <w:t xml:space="preserve">Strengthening Forensic Science in the United States:  A Path Forward.  </w:t>
      </w:r>
      <w:hyperlink r:id="rId32" w:history="1">
        <w:r w:rsidRPr="005842FC">
          <w:rPr>
            <w:rStyle w:val="Hyperlink"/>
            <w:rFonts w:ascii="Times New Roman" w:hAnsi="Times New Roman" w:cs="Times New Roman"/>
            <w:sz w:val="26"/>
            <w:szCs w:val="26"/>
          </w:rPr>
          <w:t>https://www.ncjrs.gov/pdffiles1/nij/grants/228091.pdf</w:t>
        </w:r>
      </w:hyperlink>
    </w:p>
    <w:p w:rsidR="00890CFE" w:rsidRDefault="00890CFE" w:rsidP="00890CFE">
      <w:pPr>
        <w:tabs>
          <w:tab w:val="left" w:pos="90"/>
        </w:tabs>
        <w:rPr>
          <w:rFonts w:ascii="Times New Roman" w:hAnsi="Times New Roman" w:cs="Times New Roman"/>
          <w:sz w:val="26"/>
          <w:szCs w:val="26"/>
        </w:rPr>
      </w:pPr>
    </w:p>
    <w:p w:rsidR="00890CFE" w:rsidRDefault="00890CFE" w:rsidP="00890CFE">
      <w:pPr>
        <w:tabs>
          <w:tab w:val="left" w:pos="90"/>
        </w:tabs>
        <w:rPr>
          <w:rFonts w:ascii="Times New Roman" w:hAnsi="Times New Roman" w:cs="Times New Roman"/>
          <w:sz w:val="26"/>
          <w:szCs w:val="26"/>
        </w:rPr>
      </w:pPr>
    </w:p>
    <w:p w:rsidR="00890CFE" w:rsidRDefault="00890CFE" w:rsidP="00890CFE">
      <w:pPr>
        <w:tabs>
          <w:tab w:val="left" w:pos="90"/>
        </w:tabs>
        <w:rPr>
          <w:rFonts w:ascii="Times New Roman" w:hAnsi="Times New Roman" w:cs="Times New Roman"/>
          <w:sz w:val="26"/>
          <w:szCs w:val="26"/>
        </w:rPr>
      </w:pPr>
    </w:p>
    <w:p w:rsidR="00890CFE" w:rsidRPr="00BC2D1C" w:rsidRDefault="00890CFE" w:rsidP="00890CFE">
      <w:pPr>
        <w:tabs>
          <w:tab w:val="left" w:pos="90"/>
        </w:tabs>
        <w:rPr>
          <w:rFonts w:ascii="Times New Roman" w:hAnsi="Times New Roman" w:cs="Times New Roman"/>
          <w:sz w:val="26"/>
          <w:szCs w:val="26"/>
        </w:rPr>
      </w:pPr>
    </w:p>
    <w:sectPr w:rsidR="00890CFE" w:rsidRPr="00BC2D1C" w:rsidSect="00B12844">
      <w:footerReference w:type="default" r:id="rId33"/>
      <w:type w:val="continuous"/>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3EA" w:rsidRDefault="008C53EA" w:rsidP="008C53EA">
      <w:pPr>
        <w:spacing w:after="0" w:line="240" w:lineRule="auto"/>
      </w:pPr>
      <w:r>
        <w:separator/>
      </w:r>
    </w:p>
  </w:endnote>
  <w:endnote w:type="continuationSeparator" w:id="0">
    <w:p w:rsidR="008C53EA" w:rsidRDefault="008C53EA" w:rsidP="008C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stellar">
    <w:altName w:val="MV Boli"/>
    <w:charset w:val="00"/>
    <w:family w:val="roman"/>
    <w:pitch w:val="variable"/>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36F" w:rsidRDefault="00BF236F">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707536"/>
      <w:docPartObj>
        <w:docPartGallery w:val="Page Numbers (Bottom of Page)"/>
        <w:docPartUnique/>
      </w:docPartObj>
    </w:sdtPr>
    <w:sdtEndPr>
      <w:rPr>
        <w:rFonts w:ascii="Times New Roman" w:hAnsi="Times New Roman" w:cs="Times New Roman"/>
        <w:noProof/>
        <w:sz w:val="24"/>
        <w:szCs w:val="24"/>
      </w:rPr>
    </w:sdtEndPr>
    <w:sdtContent>
      <w:p w:rsidR="00B55D9F" w:rsidRPr="00B55D9F" w:rsidRDefault="00B55D9F" w:rsidP="00B55D9F">
        <w:pPr>
          <w:pStyle w:val="Footer"/>
          <w:jc w:val="center"/>
          <w:rPr>
            <w:rFonts w:ascii="Times New Roman" w:hAnsi="Times New Roman" w:cs="Times New Roman"/>
            <w:sz w:val="24"/>
            <w:szCs w:val="24"/>
          </w:rPr>
        </w:pPr>
        <w:r w:rsidRPr="00B55D9F">
          <w:rPr>
            <w:rFonts w:ascii="Times New Roman" w:hAnsi="Times New Roman" w:cs="Times New Roman"/>
            <w:sz w:val="24"/>
            <w:szCs w:val="24"/>
          </w:rPr>
          <w:fldChar w:fldCharType="begin"/>
        </w:r>
        <w:r w:rsidRPr="00B55D9F">
          <w:rPr>
            <w:rFonts w:ascii="Times New Roman" w:hAnsi="Times New Roman" w:cs="Times New Roman"/>
            <w:sz w:val="24"/>
            <w:szCs w:val="24"/>
          </w:rPr>
          <w:instrText xml:space="preserve"> PAGE   \* MERGEFORMAT </w:instrText>
        </w:r>
        <w:r w:rsidRPr="00B55D9F">
          <w:rPr>
            <w:rFonts w:ascii="Times New Roman" w:hAnsi="Times New Roman" w:cs="Times New Roman"/>
            <w:sz w:val="24"/>
            <w:szCs w:val="24"/>
          </w:rPr>
          <w:fldChar w:fldCharType="separate"/>
        </w:r>
        <w:r w:rsidR="004D0C01">
          <w:rPr>
            <w:rFonts w:ascii="Times New Roman" w:hAnsi="Times New Roman" w:cs="Times New Roman"/>
            <w:noProof/>
            <w:sz w:val="24"/>
            <w:szCs w:val="24"/>
          </w:rPr>
          <w:t>2</w:t>
        </w:r>
        <w:r w:rsidRPr="00B55D9F">
          <w:rPr>
            <w:rFonts w:ascii="Times New Roman" w:hAnsi="Times New Roman" w:cs="Times New Roman"/>
            <w:noProof/>
            <w:sz w:val="24"/>
            <w:szCs w:val="24"/>
          </w:rPr>
          <w:fldChar w:fldCharType="end"/>
        </w:r>
      </w:p>
    </w:sdtContent>
  </w:sdt>
  <w:p w:rsidR="00B55D9F" w:rsidRDefault="00B55D9F">
    <w:pPr>
      <w:spacing w:line="14" w:lineRule="auto"/>
      <w:rPr>
        <w:sz w:val="20"/>
        <w:szCs w:val="20"/>
      </w:rPr>
    </w:pPr>
  </w:p>
  <w:p w:rsidR="0069409C" w:rsidRDefault="006940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3EA" w:rsidRDefault="008C53EA" w:rsidP="008C53EA">
      <w:pPr>
        <w:spacing w:after="0" w:line="240" w:lineRule="auto"/>
      </w:pPr>
      <w:r>
        <w:separator/>
      </w:r>
    </w:p>
  </w:footnote>
  <w:footnote w:type="continuationSeparator" w:id="0">
    <w:p w:rsidR="008C53EA" w:rsidRDefault="008C53EA" w:rsidP="008C53EA">
      <w:pPr>
        <w:spacing w:after="0" w:line="240" w:lineRule="auto"/>
      </w:pPr>
      <w:r>
        <w:continuationSeparator/>
      </w:r>
    </w:p>
  </w:footnote>
  <w:footnote w:id="1">
    <w:p w:rsidR="008C53EA" w:rsidRPr="00686BF0" w:rsidRDefault="008C53EA" w:rsidP="008C53EA">
      <w:pPr>
        <w:rPr>
          <w:rFonts w:ascii="Times New Roman" w:hAnsi="Times New Roman" w:cs="Times New Roman"/>
          <w:szCs w:val="24"/>
        </w:rPr>
      </w:pPr>
      <w:r w:rsidRPr="00686BF0">
        <w:rPr>
          <w:rStyle w:val="FootnoteReference"/>
          <w:rFonts w:ascii="Times New Roman" w:hAnsi="Times New Roman" w:cs="Times New Roman"/>
        </w:rPr>
        <w:footnoteRef/>
      </w:r>
      <w:r w:rsidRPr="00686BF0">
        <w:rPr>
          <w:rFonts w:ascii="Times New Roman" w:hAnsi="Times New Roman" w:cs="Times New Roman"/>
        </w:rPr>
        <w:t xml:space="preserve"> </w:t>
      </w:r>
      <w:r w:rsidRPr="00686BF0">
        <w:rPr>
          <w:rFonts w:ascii="Times New Roman" w:hAnsi="Times New Roman" w:cs="Times New Roman"/>
          <w:szCs w:val="24"/>
        </w:rPr>
        <w:t xml:space="preserve">A subdural hemorrhage (SDH) is a collection of blood accumulating in the potential space between the dura and the arachnoid mater of the meninges around the brain. In a little bit simpler terms, the bleed occurs between the brain and the outermost of the three membrane layers that cover the brain. (Three membrane layers starting with the outermost/closet to the skull: dura, arachnoid, and pia mater). The potential sources of SDHs include the bridging veins, small vessles with the dura itself, the vascular membrane of a healing SDH, and a ruptured intracranial aneurysm. </w:t>
      </w:r>
    </w:p>
    <w:p w:rsidR="008C53EA" w:rsidRPr="00686BF0" w:rsidRDefault="008C53EA" w:rsidP="008C53EA">
      <w:pPr>
        <w:rPr>
          <w:rFonts w:ascii="Times New Roman" w:hAnsi="Times New Roman" w:cs="Times New Roman"/>
          <w:szCs w:val="24"/>
        </w:rPr>
      </w:pPr>
      <w:r w:rsidRPr="00686BF0">
        <w:rPr>
          <w:rFonts w:ascii="Times New Roman" w:hAnsi="Times New Roman" w:cs="Times New Roman"/>
          <w:szCs w:val="24"/>
        </w:rPr>
        <w:t xml:space="preserve">A subarachnoid hemorrhage is a bleeding that occurs in the space between the arachnoid membrane and the pia mater surrounding the brain. </w:t>
      </w:r>
    </w:p>
    <w:p w:rsidR="008C53EA" w:rsidRPr="00686BF0" w:rsidRDefault="008C53EA" w:rsidP="008C53EA">
      <w:pPr>
        <w:rPr>
          <w:rFonts w:ascii="Times New Roman" w:hAnsi="Times New Roman" w:cs="Times New Roman"/>
          <w:szCs w:val="24"/>
        </w:rPr>
      </w:pPr>
      <w:r w:rsidRPr="00686BF0">
        <w:rPr>
          <w:rFonts w:ascii="Times New Roman" w:hAnsi="Times New Roman" w:cs="Times New Roman"/>
          <w:szCs w:val="24"/>
        </w:rPr>
        <w:t xml:space="preserve">Note the difference between a hemorrhage and a hematoma: hemorrhage refers to the actual bleeding into the space, whereas hematoma refers to the blood clot that is created to stop the hemorrhage. </w:t>
      </w:r>
    </w:p>
    <w:p w:rsidR="008C53EA" w:rsidRPr="00686BF0" w:rsidRDefault="008C53EA" w:rsidP="008C53EA">
      <w:pPr>
        <w:pStyle w:val="FootnoteText"/>
        <w:rPr>
          <w:rFonts w:cs="Times New Roman"/>
        </w:rPr>
      </w:pPr>
    </w:p>
  </w:footnote>
  <w:footnote w:id="2">
    <w:p w:rsidR="008C53EA" w:rsidRDefault="008C53EA" w:rsidP="008C53EA">
      <w:pPr>
        <w:pStyle w:val="FootnoteText"/>
      </w:pPr>
      <w:r w:rsidRPr="00686BF0">
        <w:rPr>
          <w:rStyle w:val="FootnoteReference"/>
          <w:rFonts w:cs="Times New Roman"/>
        </w:rPr>
        <w:footnoteRef/>
      </w:r>
      <w:r w:rsidRPr="00686BF0">
        <w:rPr>
          <w:rFonts w:cs="Times New Roman"/>
        </w:rPr>
        <w:t xml:space="preserve"> </w:t>
      </w:r>
      <w:r w:rsidRPr="00686BF0">
        <w:rPr>
          <w:rFonts w:cs="Times New Roman"/>
          <w:sz w:val="22"/>
          <w:szCs w:val="24"/>
        </w:rPr>
        <w:t>A retinal hemorrhage (RH) is a bleeding of the blood vessels in the retina, the membrane in the back of the eye. Some consider severe RHs highly significant in determining whether an injury is accidental or non-accidental. “Severe RHs are generally understood to be diffuse, too numerous to count hemorrhages, extending to the periphery of the retina, usually involving multiple layers of the retina, and sometimes</w:t>
      </w:r>
      <w:r w:rsidRPr="00622047">
        <w:rPr>
          <w:sz w:val="22"/>
          <w:szCs w:val="24"/>
        </w:rPr>
        <w:t xml:space="preserve"> accompanied by retinoschisis with or without folds.” Reinoschisis is a form of RHs that occurs when there is “splitting of the retinal layers with blood accumulating in the intervening space.”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212" w:hanging="366"/>
      </w:pPr>
      <w:rPr>
        <w:rFonts w:ascii="Times New Roman" w:hAnsi="Times New Roman" w:cs="Times New Roman"/>
        <w:b w:val="0"/>
        <w:bCs w:val="0"/>
        <w:sz w:val="20"/>
        <w:szCs w:val="20"/>
      </w:rPr>
    </w:lvl>
    <w:lvl w:ilvl="1">
      <w:numFmt w:val="bullet"/>
      <w:lvlText w:val="•"/>
      <w:lvlJc w:val="left"/>
      <w:pPr>
        <w:ind w:left="860" w:hanging="366"/>
      </w:pPr>
    </w:lvl>
    <w:lvl w:ilvl="2">
      <w:numFmt w:val="bullet"/>
      <w:lvlText w:val="•"/>
      <w:lvlJc w:val="left"/>
      <w:pPr>
        <w:ind w:left="1509" w:hanging="366"/>
      </w:pPr>
    </w:lvl>
    <w:lvl w:ilvl="3">
      <w:numFmt w:val="bullet"/>
      <w:lvlText w:val="•"/>
      <w:lvlJc w:val="left"/>
      <w:pPr>
        <w:ind w:left="2158" w:hanging="366"/>
      </w:pPr>
    </w:lvl>
    <w:lvl w:ilvl="4">
      <w:numFmt w:val="bullet"/>
      <w:lvlText w:val="•"/>
      <w:lvlJc w:val="left"/>
      <w:pPr>
        <w:ind w:left="2807" w:hanging="366"/>
      </w:pPr>
    </w:lvl>
    <w:lvl w:ilvl="5">
      <w:numFmt w:val="bullet"/>
      <w:lvlText w:val="•"/>
      <w:lvlJc w:val="left"/>
      <w:pPr>
        <w:ind w:left="3456" w:hanging="366"/>
      </w:pPr>
    </w:lvl>
    <w:lvl w:ilvl="6">
      <w:numFmt w:val="bullet"/>
      <w:lvlText w:val="•"/>
      <w:lvlJc w:val="left"/>
      <w:pPr>
        <w:ind w:left="4104" w:hanging="366"/>
      </w:pPr>
    </w:lvl>
    <w:lvl w:ilvl="7">
      <w:numFmt w:val="bullet"/>
      <w:lvlText w:val="•"/>
      <w:lvlJc w:val="left"/>
      <w:pPr>
        <w:ind w:left="4753" w:hanging="366"/>
      </w:pPr>
    </w:lvl>
    <w:lvl w:ilvl="8">
      <w:numFmt w:val="bullet"/>
      <w:lvlText w:val="•"/>
      <w:lvlJc w:val="left"/>
      <w:pPr>
        <w:ind w:left="5402" w:hanging="366"/>
      </w:pPr>
    </w:lvl>
  </w:abstractNum>
  <w:abstractNum w:abstractNumId="1" w15:restartNumberingAfterBreak="0">
    <w:nsid w:val="00000403"/>
    <w:multiLevelType w:val="multilevel"/>
    <w:tmpl w:val="00000886"/>
    <w:lvl w:ilvl="0">
      <w:start w:val="4"/>
      <w:numFmt w:val="decimal"/>
      <w:lvlText w:val="%1"/>
      <w:lvlJc w:val="left"/>
      <w:pPr>
        <w:ind w:left="578" w:hanging="366"/>
      </w:pPr>
      <w:rPr>
        <w:rFonts w:ascii="Times New Roman" w:hAnsi="Times New Roman" w:cs="Times New Roman"/>
        <w:b w:val="0"/>
        <w:bCs w:val="0"/>
        <w:sz w:val="20"/>
        <w:szCs w:val="20"/>
      </w:rPr>
    </w:lvl>
    <w:lvl w:ilvl="1">
      <w:numFmt w:val="bullet"/>
      <w:lvlText w:val="•"/>
      <w:lvlJc w:val="left"/>
      <w:pPr>
        <w:ind w:left="1190" w:hanging="366"/>
      </w:pPr>
    </w:lvl>
    <w:lvl w:ilvl="2">
      <w:numFmt w:val="bullet"/>
      <w:lvlText w:val="•"/>
      <w:lvlJc w:val="left"/>
      <w:pPr>
        <w:ind w:left="1802" w:hanging="366"/>
      </w:pPr>
    </w:lvl>
    <w:lvl w:ilvl="3">
      <w:numFmt w:val="bullet"/>
      <w:lvlText w:val="•"/>
      <w:lvlJc w:val="left"/>
      <w:pPr>
        <w:ind w:left="2414" w:hanging="366"/>
      </w:pPr>
    </w:lvl>
    <w:lvl w:ilvl="4">
      <w:numFmt w:val="bullet"/>
      <w:lvlText w:val="•"/>
      <w:lvlJc w:val="left"/>
      <w:pPr>
        <w:ind w:left="3026" w:hanging="366"/>
      </w:pPr>
    </w:lvl>
    <w:lvl w:ilvl="5">
      <w:numFmt w:val="bullet"/>
      <w:lvlText w:val="•"/>
      <w:lvlJc w:val="left"/>
      <w:pPr>
        <w:ind w:left="3639" w:hanging="366"/>
      </w:pPr>
    </w:lvl>
    <w:lvl w:ilvl="6">
      <w:numFmt w:val="bullet"/>
      <w:lvlText w:val="•"/>
      <w:lvlJc w:val="left"/>
      <w:pPr>
        <w:ind w:left="4251" w:hanging="366"/>
      </w:pPr>
    </w:lvl>
    <w:lvl w:ilvl="7">
      <w:numFmt w:val="bullet"/>
      <w:lvlText w:val="•"/>
      <w:lvlJc w:val="left"/>
      <w:pPr>
        <w:ind w:left="4863" w:hanging="366"/>
      </w:pPr>
    </w:lvl>
    <w:lvl w:ilvl="8">
      <w:numFmt w:val="bullet"/>
      <w:lvlText w:val="•"/>
      <w:lvlJc w:val="left"/>
      <w:pPr>
        <w:ind w:left="5475" w:hanging="366"/>
      </w:pPr>
    </w:lvl>
  </w:abstractNum>
  <w:abstractNum w:abstractNumId="2" w15:restartNumberingAfterBreak="0">
    <w:nsid w:val="01B51F50"/>
    <w:multiLevelType w:val="hybridMultilevel"/>
    <w:tmpl w:val="C19ADEA8"/>
    <w:lvl w:ilvl="0" w:tplc="8FB0C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C0A06"/>
    <w:multiLevelType w:val="hybridMultilevel"/>
    <w:tmpl w:val="6EFA0F4C"/>
    <w:lvl w:ilvl="0" w:tplc="5C5A5D42">
      <w:start w:val="1"/>
      <w:numFmt w:val="bullet"/>
      <w:lvlText w:val="•"/>
      <w:lvlJc w:val="left"/>
      <w:pPr>
        <w:tabs>
          <w:tab w:val="num" w:pos="720"/>
        </w:tabs>
        <w:ind w:left="720" w:hanging="360"/>
      </w:pPr>
      <w:rPr>
        <w:rFonts w:ascii="Arial" w:hAnsi="Arial" w:hint="default"/>
      </w:rPr>
    </w:lvl>
    <w:lvl w:ilvl="1" w:tplc="329839DA">
      <w:numFmt w:val="bullet"/>
      <w:lvlText w:val="–"/>
      <w:lvlJc w:val="left"/>
      <w:pPr>
        <w:tabs>
          <w:tab w:val="num" w:pos="1440"/>
        </w:tabs>
        <w:ind w:left="1440" w:hanging="360"/>
      </w:pPr>
      <w:rPr>
        <w:rFonts w:ascii="Arial" w:hAnsi="Arial" w:hint="default"/>
      </w:rPr>
    </w:lvl>
    <w:lvl w:ilvl="2" w:tplc="B442E7C8">
      <w:start w:val="1"/>
      <w:numFmt w:val="bullet"/>
      <w:lvlText w:val="•"/>
      <w:lvlJc w:val="left"/>
      <w:pPr>
        <w:tabs>
          <w:tab w:val="num" w:pos="2160"/>
        </w:tabs>
        <w:ind w:left="2160" w:hanging="360"/>
      </w:pPr>
      <w:rPr>
        <w:rFonts w:ascii="Arial" w:hAnsi="Arial" w:hint="default"/>
      </w:rPr>
    </w:lvl>
    <w:lvl w:ilvl="3" w:tplc="735AD08A" w:tentative="1">
      <w:start w:val="1"/>
      <w:numFmt w:val="bullet"/>
      <w:lvlText w:val="•"/>
      <w:lvlJc w:val="left"/>
      <w:pPr>
        <w:tabs>
          <w:tab w:val="num" w:pos="2880"/>
        </w:tabs>
        <w:ind w:left="2880" w:hanging="360"/>
      </w:pPr>
      <w:rPr>
        <w:rFonts w:ascii="Arial" w:hAnsi="Arial" w:hint="default"/>
      </w:rPr>
    </w:lvl>
    <w:lvl w:ilvl="4" w:tplc="B34E5E0E" w:tentative="1">
      <w:start w:val="1"/>
      <w:numFmt w:val="bullet"/>
      <w:lvlText w:val="•"/>
      <w:lvlJc w:val="left"/>
      <w:pPr>
        <w:tabs>
          <w:tab w:val="num" w:pos="3600"/>
        </w:tabs>
        <w:ind w:left="3600" w:hanging="360"/>
      </w:pPr>
      <w:rPr>
        <w:rFonts w:ascii="Arial" w:hAnsi="Arial" w:hint="default"/>
      </w:rPr>
    </w:lvl>
    <w:lvl w:ilvl="5" w:tplc="AE4877EC" w:tentative="1">
      <w:start w:val="1"/>
      <w:numFmt w:val="bullet"/>
      <w:lvlText w:val="•"/>
      <w:lvlJc w:val="left"/>
      <w:pPr>
        <w:tabs>
          <w:tab w:val="num" w:pos="4320"/>
        </w:tabs>
        <w:ind w:left="4320" w:hanging="360"/>
      </w:pPr>
      <w:rPr>
        <w:rFonts w:ascii="Arial" w:hAnsi="Arial" w:hint="default"/>
      </w:rPr>
    </w:lvl>
    <w:lvl w:ilvl="6" w:tplc="16B6A0FC" w:tentative="1">
      <w:start w:val="1"/>
      <w:numFmt w:val="bullet"/>
      <w:lvlText w:val="•"/>
      <w:lvlJc w:val="left"/>
      <w:pPr>
        <w:tabs>
          <w:tab w:val="num" w:pos="5040"/>
        </w:tabs>
        <w:ind w:left="5040" w:hanging="360"/>
      </w:pPr>
      <w:rPr>
        <w:rFonts w:ascii="Arial" w:hAnsi="Arial" w:hint="default"/>
      </w:rPr>
    </w:lvl>
    <w:lvl w:ilvl="7" w:tplc="50068C3C" w:tentative="1">
      <w:start w:val="1"/>
      <w:numFmt w:val="bullet"/>
      <w:lvlText w:val="•"/>
      <w:lvlJc w:val="left"/>
      <w:pPr>
        <w:tabs>
          <w:tab w:val="num" w:pos="5760"/>
        </w:tabs>
        <w:ind w:left="5760" w:hanging="360"/>
      </w:pPr>
      <w:rPr>
        <w:rFonts w:ascii="Arial" w:hAnsi="Arial" w:hint="default"/>
      </w:rPr>
    </w:lvl>
    <w:lvl w:ilvl="8" w:tplc="7B7222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5017B8"/>
    <w:multiLevelType w:val="multilevel"/>
    <w:tmpl w:val="28FA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77912"/>
    <w:multiLevelType w:val="hybridMultilevel"/>
    <w:tmpl w:val="CF044A46"/>
    <w:lvl w:ilvl="0" w:tplc="BB5411F6">
      <w:start w:val="1"/>
      <w:numFmt w:val="bullet"/>
      <w:lvlText w:val="•"/>
      <w:lvlJc w:val="left"/>
      <w:pPr>
        <w:tabs>
          <w:tab w:val="num" w:pos="720"/>
        </w:tabs>
        <w:ind w:left="720" w:hanging="360"/>
      </w:pPr>
      <w:rPr>
        <w:rFonts w:ascii="Arial" w:hAnsi="Arial" w:hint="default"/>
      </w:rPr>
    </w:lvl>
    <w:lvl w:ilvl="1" w:tplc="87D20A84">
      <w:numFmt w:val="bullet"/>
      <w:lvlText w:val="–"/>
      <w:lvlJc w:val="left"/>
      <w:pPr>
        <w:tabs>
          <w:tab w:val="num" w:pos="1440"/>
        </w:tabs>
        <w:ind w:left="1440" w:hanging="360"/>
      </w:pPr>
      <w:rPr>
        <w:rFonts w:ascii="Arial" w:hAnsi="Arial" w:hint="default"/>
      </w:rPr>
    </w:lvl>
    <w:lvl w:ilvl="2" w:tplc="D1BCB00C" w:tentative="1">
      <w:start w:val="1"/>
      <w:numFmt w:val="bullet"/>
      <w:lvlText w:val="•"/>
      <w:lvlJc w:val="left"/>
      <w:pPr>
        <w:tabs>
          <w:tab w:val="num" w:pos="2160"/>
        </w:tabs>
        <w:ind w:left="2160" w:hanging="360"/>
      </w:pPr>
      <w:rPr>
        <w:rFonts w:ascii="Arial" w:hAnsi="Arial" w:hint="default"/>
      </w:rPr>
    </w:lvl>
    <w:lvl w:ilvl="3" w:tplc="3C10AE6A" w:tentative="1">
      <w:start w:val="1"/>
      <w:numFmt w:val="bullet"/>
      <w:lvlText w:val="•"/>
      <w:lvlJc w:val="left"/>
      <w:pPr>
        <w:tabs>
          <w:tab w:val="num" w:pos="2880"/>
        </w:tabs>
        <w:ind w:left="2880" w:hanging="360"/>
      </w:pPr>
      <w:rPr>
        <w:rFonts w:ascii="Arial" w:hAnsi="Arial" w:hint="default"/>
      </w:rPr>
    </w:lvl>
    <w:lvl w:ilvl="4" w:tplc="B2560F1E" w:tentative="1">
      <w:start w:val="1"/>
      <w:numFmt w:val="bullet"/>
      <w:lvlText w:val="•"/>
      <w:lvlJc w:val="left"/>
      <w:pPr>
        <w:tabs>
          <w:tab w:val="num" w:pos="3600"/>
        </w:tabs>
        <w:ind w:left="3600" w:hanging="360"/>
      </w:pPr>
      <w:rPr>
        <w:rFonts w:ascii="Arial" w:hAnsi="Arial" w:hint="default"/>
      </w:rPr>
    </w:lvl>
    <w:lvl w:ilvl="5" w:tplc="37948BA6" w:tentative="1">
      <w:start w:val="1"/>
      <w:numFmt w:val="bullet"/>
      <w:lvlText w:val="•"/>
      <w:lvlJc w:val="left"/>
      <w:pPr>
        <w:tabs>
          <w:tab w:val="num" w:pos="4320"/>
        </w:tabs>
        <w:ind w:left="4320" w:hanging="360"/>
      </w:pPr>
      <w:rPr>
        <w:rFonts w:ascii="Arial" w:hAnsi="Arial" w:hint="default"/>
      </w:rPr>
    </w:lvl>
    <w:lvl w:ilvl="6" w:tplc="FCA4BFF4" w:tentative="1">
      <w:start w:val="1"/>
      <w:numFmt w:val="bullet"/>
      <w:lvlText w:val="•"/>
      <w:lvlJc w:val="left"/>
      <w:pPr>
        <w:tabs>
          <w:tab w:val="num" w:pos="5040"/>
        </w:tabs>
        <w:ind w:left="5040" w:hanging="360"/>
      </w:pPr>
      <w:rPr>
        <w:rFonts w:ascii="Arial" w:hAnsi="Arial" w:hint="default"/>
      </w:rPr>
    </w:lvl>
    <w:lvl w:ilvl="7" w:tplc="79E8569A" w:tentative="1">
      <w:start w:val="1"/>
      <w:numFmt w:val="bullet"/>
      <w:lvlText w:val="•"/>
      <w:lvlJc w:val="left"/>
      <w:pPr>
        <w:tabs>
          <w:tab w:val="num" w:pos="5760"/>
        </w:tabs>
        <w:ind w:left="5760" w:hanging="360"/>
      </w:pPr>
      <w:rPr>
        <w:rFonts w:ascii="Arial" w:hAnsi="Arial" w:hint="default"/>
      </w:rPr>
    </w:lvl>
    <w:lvl w:ilvl="8" w:tplc="B64C0B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112920"/>
    <w:multiLevelType w:val="hybridMultilevel"/>
    <w:tmpl w:val="F198E230"/>
    <w:lvl w:ilvl="0" w:tplc="D144A460">
      <w:start w:val="1"/>
      <w:numFmt w:val="bullet"/>
      <w:lvlText w:val="•"/>
      <w:lvlJc w:val="left"/>
      <w:pPr>
        <w:tabs>
          <w:tab w:val="num" w:pos="720"/>
        </w:tabs>
        <w:ind w:left="720" w:hanging="360"/>
      </w:pPr>
      <w:rPr>
        <w:rFonts w:ascii="Arial" w:hAnsi="Arial" w:hint="default"/>
      </w:rPr>
    </w:lvl>
    <w:lvl w:ilvl="1" w:tplc="7B1A23F8">
      <w:numFmt w:val="bullet"/>
      <w:lvlText w:val="–"/>
      <w:lvlJc w:val="left"/>
      <w:pPr>
        <w:tabs>
          <w:tab w:val="num" w:pos="1440"/>
        </w:tabs>
        <w:ind w:left="1440" w:hanging="360"/>
      </w:pPr>
      <w:rPr>
        <w:rFonts w:ascii="Arial" w:hAnsi="Arial" w:hint="default"/>
      </w:rPr>
    </w:lvl>
    <w:lvl w:ilvl="2" w:tplc="52806AEC">
      <w:numFmt w:val="bullet"/>
      <w:lvlText w:val="•"/>
      <w:lvlJc w:val="left"/>
      <w:pPr>
        <w:tabs>
          <w:tab w:val="num" w:pos="2160"/>
        </w:tabs>
        <w:ind w:left="2160" w:hanging="360"/>
      </w:pPr>
      <w:rPr>
        <w:rFonts w:ascii="Arial" w:hAnsi="Arial" w:hint="default"/>
      </w:rPr>
    </w:lvl>
    <w:lvl w:ilvl="3" w:tplc="6A40B362" w:tentative="1">
      <w:start w:val="1"/>
      <w:numFmt w:val="bullet"/>
      <w:lvlText w:val="•"/>
      <w:lvlJc w:val="left"/>
      <w:pPr>
        <w:tabs>
          <w:tab w:val="num" w:pos="2880"/>
        </w:tabs>
        <w:ind w:left="2880" w:hanging="360"/>
      </w:pPr>
      <w:rPr>
        <w:rFonts w:ascii="Arial" w:hAnsi="Arial" w:hint="default"/>
      </w:rPr>
    </w:lvl>
    <w:lvl w:ilvl="4" w:tplc="6812F906" w:tentative="1">
      <w:start w:val="1"/>
      <w:numFmt w:val="bullet"/>
      <w:lvlText w:val="•"/>
      <w:lvlJc w:val="left"/>
      <w:pPr>
        <w:tabs>
          <w:tab w:val="num" w:pos="3600"/>
        </w:tabs>
        <w:ind w:left="3600" w:hanging="360"/>
      </w:pPr>
      <w:rPr>
        <w:rFonts w:ascii="Arial" w:hAnsi="Arial" w:hint="default"/>
      </w:rPr>
    </w:lvl>
    <w:lvl w:ilvl="5" w:tplc="EAD6D036" w:tentative="1">
      <w:start w:val="1"/>
      <w:numFmt w:val="bullet"/>
      <w:lvlText w:val="•"/>
      <w:lvlJc w:val="left"/>
      <w:pPr>
        <w:tabs>
          <w:tab w:val="num" w:pos="4320"/>
        </w:tabs>
        <w:ind w:left="4320" w:hanging="360"/>
      </w:pPr>
      <w:rPr>
        <w:rFonts w:ascii="Arial" w:hAnsi="Arial" w:hint="default"/>
      </w:rPr>
    </w:lvl>
    <w:lvl w:ilvl="6" w:tplc="5AE0987C" w:tentative="1">
      <w:start w:val="1"/>
      <w:numFmt w:val="bullet"/>
      <w:lvlText w:val="•"/>
      <w:lvlJc w:val="left"/>
      <w:pPr>
        <w:tabs>
          <w:tab w:val="num" w:pos="5040"/>
        </w:tabs>
        <w:ind w:left="5040" w:hanging="360"/>
      </w:pPr>
      <w:rPr>
        <w:rFonts w:ascii="Arial" w:hAnsi="Arial" w:hint="default"/>
      </w:rPr>
    </w:lvl>
    <w:lvl w:ilvl="7" w:tplc="4D96D6B0" w:tentative="1">
      <w:start w:val="1"/>
      <w:numFmt w:val="bullet"/>
      <w:lvlText w:val="•"/>
      <w:lvlJc w:val="left"/>
      <w:pPr>
        <w:tabs>
          <w:tab w:val="num" w:pos="5760"/>
        </w:tabs>
        <w:ind w:left="5760" w:hanging="360"/>
      </w:pPr>
      <w:rPr>
        <w:rFonts w:ascii="Arial" w:hAnsi="Arial" w:hint="default"/>
      </w:rPr>
    </w:lvl>
    <w:lvl w:ilvl="8" w:tplc="CC1851C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812"/>
    <w:rsid w:val="00017FAB"/>
    <w:rsid w:val="00075926"/>
    <w:rsid w:val="00083D89"/>
    <w:rsid w:val="000A0573"/>
    <w:rsid w:val="000A6228"/>
    <w:rsid w:val="000E1E8A"/>
    <w:rsid w:val="00120B94"/>
    <w:rsid w:val="001242A2"/>
    <w:rsid w:val="001854AF"/>
    <w:rsid w:val="001E4565"/>
    <w:rsid w:val="002378FC"/>
    <w:rsid w:val="002B1B76"/>
    <w:rsid w:val="002F06CA"/>
    <w:rsid w:val="0038064A"/>
    <w:rsid w:val="003E7ACE"/>
    <w:rsid w:val="004C2B49"/>
    <w:rsid w:val="004D0C01"/>
    <w:rsid w:val="004D15D7"/>
    <w:rsid w:val="004D3A70"/>
    <w:rsid w:val="004F4FCF"/>
    <w:rsid w:val="00513850"/>
    <w:rsid w:val="0053771A"/>
    <w:rsid w:val="005F4174"/>
    <w:rsid w:val="006039CE"/>
    <w:rsid w:val="00605A40"/>
    <w:rsid w:val="00613B9E"/>
    <w:rsid w:val="0068519F"/>
    <w:rsid w:val="00686BF0"/>
    <w:rsid w:val="0069409C"/>
    <w:rsid w:val="006B60FF"/>
    <w:rsid w:val="006C5985"/>
    <w:rsid w:val="006D484C"/>
    <w:rsid w:val="00721CD4"/>
    <w:rsid w:val="00756AB5"/>
    <w:rsid w:val="0077110A"/>
    <w:rsid w:val="007B1CA5"/>
    <w:rsid w:val="007C2B99"/>
    <w:rsid w:val="007D2B2E"/>
    <w:rsid w:val="00826862"/>
    <w:rsid w:val="00890CFE"/>
    <w:rsid w:val="008C53EA"/>
    <w:rsid w:val="009222FC"/>
    <w:rsid w:val="0094120B"/>
    <w:rsid w:val="00962ABA"/>
    <w:rsid w:val="009A6990"/>
    <w:rsid w:val="009C241D"/>
    <w:rsid w:val="009F76BD"/>
    <w:rsid w:val="00A41A3D"/>
    <w:rsid w:val="00B12844"/>
    <w:rsid w:val="00B55D9F"/>
    <w:rsid w:val="00B67812"/>
    <w:rsid w:val="00BC2D1C"/>
    <w:rsid w:val="00BF236F"/>
    <w:rsid w:val="00C36CC2"/>
    <w:rsid w:val="00C65A16"/>
    <w:rsid w:val="00C97B47"/>
    <w:rsid w:val="00D21053"/>
    <w:rsid w:val="00D21E99"/>
    <w:rsid w:val="00DD2FAC"/>
    <w:rsid w:val="00EE7D23"/>
    <w:rsid w:val="00F529C9"/>
    <w:rsid w:val="00F6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7DA7B09-9548-43EC-8381-CCDD1389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4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48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D48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7812"/>
    <w:rPr>
      <w:color w:val="0000FF" w:themeColor="hyperlink"/>
      <w:u w:val="single"/>
    </w:rPr>
  </w:style>
  <w:style w:type="paragraph" w:styleId="BalloonText">
    <w:name w:val="Balloon Text"/>
    <w:basedOn w:val="Normal"/>
    <w:link w:val="BalloonTextChar"/>
    <w:uiPriority w:val="99"/>
    <w:semiHidden/>
    <w:unhideWhenUsed/>
    <w:rsid w:val="00B67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812"/>
    <w:rPr>
      <w:rFonts w:ascii="Tahoma" w:hAnsi="Tahoma" w:cs="Tahoma"/>
      <w:sz w:val="16"/>
      <w:szCs w:val="16"/>
    </w:rPr>
  </w:style>
  <w:style w:type="paragraph" w:styleId="ListParagraph">
    <w:name w:val="List Paragraph"/>
    <w:basedOn w:val="Normal"/>
    <w:uiPriority w:val="34"/>
    <w:qFormat/>
    <w:rsid w:val="00C97B47"/>
    <w:pPr>
      <w:ind w:left="720"/>
      <w:contextualSpacing/>
    </w:pPr>
  </w:style>
  <w:style w:type="character" w:customStyle="1" w:styleId="Heading3Char">
    <w:name w:val="Heading 3 Char"/>
    <w:basedOn w:val="DefaultParagraphFont"/>
    <w:link w:val="Heading3"/>
    <w:uiPriority w:val="9"/>
    <w:rsid w:val="006D484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D484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D484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C53EA"/>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8C53EA"/>
    <w:rPr>
      <w:rFonts w:ascii="Times New Roman" w:hAnsi="Times New Roman"/>
      <w:sz w:val="20"/>
      <w:szCs w:val="20"/>
    </w:rPr>
  </w:style>
  <w:style w:type="character" w:styleId="FootnoteReference">
    <w:name w:val="footnote reference"/>
    <w:basedOn w:val="DefaultParagraphFont"/>
    <w:uiPriority w:val="99"/>
    <w:semiHidden/>
    <w:unhideWhenUsed/>
    <w:rsid w:val="008C53EA"/>
    <w:rPr>
      <w:vertAlign w:val="superscript"/>
    </w:rPr>
  </w:style>
  <w:style w:type="paragraph" w:styleId="BodyText">
    <w:name w:val="Body Text"/>
    <w:basedOn w:val="Normal"/>
    <w:link w:val="BodyTextChar"/>
    <w:uiPriority w:val="1"/>
    <w:qFormat/>
    <w:rsid w:val="00BF236F"/>
    <w:pPr>
      <w:widowControl w:val="0"/>
      <w:spacing w:before="130" w:after="0" w:line="240" w:lineRule="auto"/>
      <w:ind w:left="374"/>
    </w:pPr>
    <w:rPr>
      <w:rFonts w:ascii="Georgia" w:eastAsia="Georgia" w:hAnsi="Georgia"/>
      <w:sz w:val="21"/>
      <w:szCs w:val="21"/>
    </w:rPr>
  </w:style>
  <w:style w:type="character" w:customStyle="1" w:styleId="BodyTextChar">
    <w:name w:val="Body Text Char"/>
    <w:basedOn w:val="DefaultParagraphFont"/>
    <w:link w:val="BodyText"/>
    <w:uiPriority w:val="1"/>
    <w:rsid w:val="00BF236F"/>
    <w:rPr>
      <w:rFonts w:ascii="Georgia" w:eastAsia="Georgia" w:hAnsi="Georgia"/>
      <w:sz w:val="21"/>
      <w:szCs w:val="21"/>
    </w:rPr>
  </w:style>
  <w:style w:type="paragraph" w:styleId="Header">
    <w:name w:val="header"/>
    <w:basedOn w:val="Normal"/>
    <w:link w:val="HeaderChar"/>
    <w:uiPriority w:val="99"/>
    <w:unhideWhenUsed/>
    <w:rsid w:val="006C5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985"/>
  </w:style>
  <w:style w:type="paragraph" w:styleId="Footer">
    <w:name w:val="footer"/>
    <w:basedOn w:val="Normal"/>
    <w:link w:val="FooterChar"/>
    <w:uiPriority w:val="99"/>
    <w:unhideWhenUsed/>
    <w:rsid w:val="006C5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985"/>
  </w:style>
  <w:style w:type="table" w:styleId="TableGrid">
    <w:name w:val="Table Grid"/>
    <w:basedOn w:val="TableNormal"/>
    <w:uiPriority w:val="59"/>
    <w:rsid w:val="002F0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7F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854A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2078">
      <w:bodyDiv w:val="1"/>
      <w:marLeft w:val="0"/>
      <w:marRight w:val="0"/>
      <w:marTop w:val="0"/>
      <w:marBottom w:val="0"/>
      <w:divBdr>
        <w:top w:val="none" w:sz="0" w:space="0" w:color="auto"/>
        <w:left w:val="none" w:sz="0" w:space="0" w:color="auto"/>
        <w:bottom w:val="none" w:sz="0" w:space="0" w:color="auto"/>
        <w:right w:val="none" w:sz="0" w:space="0" w:color="auto"/>
      </w:divBdr>
      <w:divsChild>
        <w:div w:id="544681347">
          <w:marLeft w:val="0"/>
          <w:marRight w:val="0"/>
          <w:marTop w:val="0"/>
          <w:marBottom w:val="0"/>
          <w:divBdr>
            <w:top w:val="none" w:sz="0" w:space="0" w:color="auto"/>
            <w:left w:val="none" w:sz="0" w:space="0" w:color="auto"/>
            <w:bottom w:val="none" w:sz="0" w:space="0" w:color="auto"/>
            <w:right w:val="none" w:sz="0" w:space="0" w:color="auto"/>
          </w:divBdr>
        </w:div>
      </w:divsChild>
    </w:div>
    <w:div w:id="763041126">
      <w:bodyDiv w:val="1"/>
      <w:marLeft w:val="0"/>
      <w:marRight w:val="0"/>
      <w:marTop w:val="0"/>
      <w:marBottom w:val="0"/>
      <w:divBdr>
        <w:top w:val="none" w:sz="0" w:space="0" w:color="auto"/>
        <w:left w:val="none" w:sz="0" w:space="0" w:color="auto"/>
        <w:bottom w:val="none" w:sz="0" w:space="0" w:color="auto"/>
        <w:right w:val="none" w:sz="0" w:space="0" w:color="auto"/>
      </w:divBdr>
      <w:divsChild>
        <w:div w:id="264383429">
          <w:marLeft w:val="547"/>
          <w:marRight w:val="0"/>
          <w:marTop w:val="480"/>
          <w:marBottom w:val="0"/>
          <w:divBdr>
            <w:top w:val="none" w:sz="0" w:space="0" w:color="auto"/>
            <w:left w:val="none" w:sz="0" w:space="0" w:color="auto"/>
            <w:bottom w:val="none" w:sz="0" w:space="0" w:color="auto"/>
            <w:right w:val="none" w:sz="0" w:space="0" w:color="auto"/>
          </w:divBdr>
        </w:div>
        <w:div w:id="532765364">
          <w:marLeft w:val="1166"/>
          <w:marRight w:val="0"/>
          <w:marTop w:val="120"/>
          <w:marBottom w:val="0"/>
          <w:divBdr>
            <w:top w:val="none" w:sz="0" w:space="0" w:color="auto"/>
            <w:left w:val="none" w:sz="0" w:space="0" w:color="auto"/>
            <w:bottom w:val="none" w:sz="0" w:space="0" w:color="auto"/>
            <w:right w:val="none" w:sz="0" w:space="0" w:color="auto"/>
          </w:divBdr>
        </w:div>
        <w:div w:id="1784111146">
          <w:marLeft w:val="1166"/>
          <w:marRight w:val="0"/>
          <w:marTop w:val="120"/>
          <w:marBottom w:val="0"/>
          <w:divBdr>
            <w:top w:val="none" w:sz="0" w:space="0" w:color="auto"/>
            <w:left w:val="none" w:sz="0" w:space="0" w:color="auto"/>
            <w:bottom w:val="none" w:sz="0" w:space="0" w:color="auto"/>
            <w:right w:val="none" w:sz="0" w:space="0" w:color="auto"/>
          </w:divBdr>
        </w:div>
        <w:div w:id="1840390183">
          <w:marLeft w:val="1166"/>
          <w:marRight w:val="0"/>
          <w:marTop w:val="120"/>
          <w:marBottom w:val="0"/>
          <w:divBdr>
            <w:top w:val="none" w:sz="0" w:space="0" w:color="auto"/>
            <w:left w:val="none" w:sz="0" w:space="0" w:color="auto"/>
            <w:bottom w:val="none" w:sz="0" w:space="0" w:color="auto"/>
            <w:right w:val="none" w:sz="0" w:space="0" w:color="auto"/>
          </w:divBdr>
        </w:div>
        <w:div w:id="1952126827">
          <w:marLeft w:val="1166"/>
          <w:marRight w:val="0"/>
          <w:marTop w:val="120"/>
          <w:marBottom w:val="0"/>
          <w:divBdr>
            <w:top w:val="none" w:sz="0" w:space="0" w:color="auto"/>
            <w:left w:val="none" w:sz="0" w:space="0" w:color="auto"/>
            <w:bottom w:val="none" w:sz="0" w:space="0" w:color="auto"/>
            <w:right w:val="none" w:sz="0" w:space="0" w:color="auto"/>
          </w:divBdr>
        </w:div>
        <w:div w:id="2078238992">
          <w:marLeft w:val="1166"/>
          <w:marRight w:val="0"/>
          <w:marTop w:val="120"/>
          <w:marBottom w:val="0"/>
          <w:divBdr>
            <w:top w:val="none" w:sz="0" w:space="0" w:color="auto"/>
            <w:left w:val="none" w:sz="0" w:space="0" w:color="auto"/>
            <w:bottom w:val="none" w:sz="0" w:space="0" w:color="auto"/>
            <w:right w:val="none" w:sz="0" w:space="0" w:color="auto"/>
          </w:divBdr>
        </w:div>
      </w:divsChild>
    </w:div>
    <w:div w:id="773135289">
      <w:bodyDiv w:val="1"/>
      <w:marLeft w:val="0"/>
      <w:marRight w:val="0"/>
      <w:marTop w:val="0"/>
      <w:marBottom w:val="0"/>
      <w:divBdr>
        <w:top w:val="none" w:sz="0" w:space="0" w:color="auto"/>
        <w:left w:val="none" w:sz="0" w:space="0" w:color="auto"/>
        <w:bottom w:val="none" w:sz="0" w:space="0" w:color="auto"/>
        <w:right w:val="none" w:sz="0" w:space="0" w:color="auto"/>
      </w:divBdr>
      <w:divsChild>
        <w:div w:id="1791053564">
          <w:marLeft w:val="0"/>
          <w:marRight w:val="0"/>
          <w:marTop w:val="0"/>
          <w:marBottom w:val="0"/>
          <w:divBdr>
            <w:top w:val="none" w:sz="0" w:space="0" w:color="auto"/>
            <w:left w:val="none" w:sz="0" w:space="0" w:color="auto"/>
            <w:bottom w:val="none" w:sz="0" w:space="0" w:color="auto"/>
            <w:right w:val="none" w:sz="0" w:space="0" w:color="auto"/>
          </w:divBdr>
          <w:divsChild>
            <w:div w:id="1752268711">
              <w:marLeft w:val="0"/>
              <w:marRight w:val="0"/>
              <w:marTop w:val="0"/>
              <w:marBottom w:val="0"/>
              <w:divBdr>
                <w:top w:val="none" w:sz="0" w:space="0" w:color="auto"/>
                <w:left w:val="none" w:sz="0" w:space="0" w:color="auto"/>
                <w:bottom w:val="none" w:sz="0" w:space="0" w:color="auto"/>
                <w:right w:val="none" w:sz="0" w:space="0" w:color="auto"/>
              </w:divBdr>
              <w:divsChild>
                <w:div w:id="974603041">
                  <w:marLeft w:val="0"/>
                  <w:marRight w:val="0"/>
                  <w:marTop w:val="0"/>
                  <w:marBottom w:val="0"/>
                  <w:divBdr>
                    <w:top w:val="none" w:sz="0" w:space="0" w:color="auto"/>
                    <w:left w:val="none" w:sz="0" w:space="0" w:color="auto"/>
                    <w:bottom w:val="none" w:sz="0" w:space="0" w:color="auto"/>
                    <w:right w:val="none" w:sz="0" w:space="0" w:color="auto"/>
                  </w:divBdr>
                  <w:divsChild>
                    <w:div w:id="1455640550">
                      <w:marLeft w:val="0"/>
                      <w:marRight w:val="0"/>
                      <w:marTop w:val="0"/>
                      <w:marBottom w:val="0"/>
                      <w:divBdr>
                        <w:top w:val="none" w:sz="0" w:space="0" w:color="auto"/>
                        <w:left w:val="none" w:sz="0" w:space="0" w:color="auto"/>
                        <w:bottom w:val="none" w:sz="0" w:space="0" w:color="auto"/>
                        <w:right w:val="none" w:sz="0" w:space="0" w:color="auto"/>
                      </w:divBdr>
                      <w:divsChild>
                        <w:div w:id="1403795342">
                          <w:marLeft w:val="0"/>
                          <w:marRight w:val="0"/>
                          <w:marTop w:val="0"/>
                          <w:marBottom w:val="0"/>
                          <w:divBdr>
                            <w:top w:val="none" w:sz="0" w:space="0" w:color="auto"/>
                            <w:left w:val="none" w:sz="0" w:space="0" w:color="auto"/>
                            <w:bottom w:val="none" w:sz="0" w:space="0" w:color="auto"/>
                            <w:right w:val="none" w:sz="0" w:space="0" w:color="auto"/>
                          </w:divBdr>
                          <w:divsChild>
                            <w:div w:id="1502620290">
                              <w:marLeft w:val="0"/>
                              <w:marRight w:val="0"/>
                              <w:marTop w:val="0"/>
                              <w:marBottom w:val="0"/>
                              <w:divBdr>
                                <w:top w:val="none" w:sz="0" w:space="0" w:color="auto"/>
                                <w:left w:val="none" w:sz="0" w:space="0" w:color="auto"/>
                                <w:bottom w:val="none" w:sz="0" w:space="0" w:color="auto"/>
                                <w:right w:val="none" w:sz="0" w:space="0" w:color="auto"/>
                              </w:divBdr>
                              <w:divsChild>
                                <w:div w:id="112794521">
                                  <w:marLeft w:val="0"/>
                                  <w:marRight w:val="0"/>
                                  <w:marTop w:val="0"/>
                                  <w:marBottom w:val="0"/>
                                  <w:divBdr>
                                    <w:top w:val="none" w:sz="0" w:space="0" w:color="auto"/>
                                    <w:left w:val="none" w:sz="0" w:space="0" w:color="auto"/>
                                    <w:bottom w:val="none" w:sz="0" w:space="0" w:color="auto"/>
                                    <w:right w:val="none" w:sz="0" w:space="0" w:color="auto"/>
                                  </w:divBdr>
                                  <w:divsChild>
                                    <w:div w:id="1135374401">
                                      <w:marLeft w:val="0"/>
                                      <w:marRight w:val="0"/>
                                      <w:marTop w:val="0"/>
                                      <w:marBottom w:val="0"/>
                                      <w:divBdr>
                                        <w:top w:val="none" w:sz="0" w:space="0" w:color="auto"/>
                                        <w:left w:val="none" w:sz="0" w:space="0" w:color="auto"/>
                                        <w:bottom w:val="none" w:sz="0" w:space="0" w:color="auto"/>
                                        <w:right w:val="none" w:sz="0" w:space="0" w:color="auto"/>
                                      </w:divBdr>
                                      <w:divsChild>
                                        <w:div w:id="2020547150">
                                          <w:marLeft w:val="0"/>
                                          <w:marRight w:val="0"/>
                                          <w:marTop w:val="0"/>
                                          <w:marBottom w:val="0"/>
                                          <w:divBdr>
                                            <w:top w:val="none" w:sz="0" w:space="0" w:color="auto"/>
                                            <w:left w:val="none" w:sz="0" w:space="0" w:color="auto"/>
                                            <w:bottom w:val="none" w:sz="0" w:space="0" w:color="auto"/>
                                            <w:right w:val="none" w:sz="0" w:space="0" w:color="auto"/>
                                          </w:divBdr>
                                        </w:div>
                                        <w:div w:id="1777019151">
                                          <w:marLeft w:val="0"/>
                                          <w:marRight w:val="0"/>
                                          <w:marTop w:val="0"/>
                                          <w:marBottom w:val="0"/>
                                          <w:divBdr>
                                            <w:top w:val="none" w:sz="0" w:space="0" w:color="auto"/>
                                            <w:left w:val="none" w:sz="0" w:space="0" w:color="auto"/>
                                            <w:bottom w:val="none" w:sz="0" w:space="0" w:color="auto"/>
                                            <w:right w:val="none" w:sz="0" w:space="0" w:color="auto"/>
                                          </w:divBdr>
                                          <w:divsChild>
                                            <w:div w:id="730619860">
                                              <w:marLeft w:val="0"/>
                                              <w:marRight w:val="0"/>
                                              <w:marTop w:val="0"/>
                                              <w:marBottom w:val="0"/>
                                              <w:divBdr>
                                                <w:top w:val="none" w:sz="0" w:space="0" w:color="auto"/>
                                                <w:left w:val="none" w:sz="0" w:space="0" w:color="auto"/>
                                                <w:bottom w:val="none" w:sz="0" w:space="0" w:color="auto"/>
                                                <w:right w:val="none" w:sz="0" w:space="0" w:color="auto"/>
                                              </w:divBdr>
                                              <w:divsChild>
                                                <w:div w:id="666790800">
                                                  <w:marLeft w:val="0"/>
                                                  <w:marRight w:val="0"/>
                                                  <w:marTop w:val="0"/>
                                                  <w:marBottom w:val="0"/>
                                                  <w:divBdr>
                                                    <w:top w:val="none" w:sz="0" w:space="0" w:color="auto"/>
                                                    <w:left w:val="none" w:sz="0" w:space="0" w:color="auto"/>
                                                    <w:bottom w:val="none" w:sz="0" w:space="0" w:color="auto"/>
                                                    <w:right w:val="none" w:sz="0" w:space="0" w:color="auto"/>
                                                  </w:divBdr>
                                                  <w:divsChild>
                                                    <w:div w:id="1874029366">
                                                      <w:marLeft w:val="0"/>
                                                      <w:marRight w:val="0"/>
                                                      <w:marTop w:val="0"/>
                                                      <w:marBottom w:val="0"/>
                                                      <w:divBdr>
                                                        <w:top w:val="none" w:sz="0" w:space="0" w:color="auto"/>
                                                        <w:left w:val="none" w:sz="0" w:space="0" w:color="auto"/>
                                                        <w:bottom w:val="none" w:sz="0" w:space="0" w:color="auto"/>
                                                        <w:right w:val="none" w:sz="0" w:space="0" w:color="auto"/>
                                                      </w:divBdr>
                                                      <w:divsChild>
                                                        <w:div w:id="13577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183355">
      <w:bodyDiv w:val="1"/>
      <w:marLeft w:val="0"/>
      <w:marRight w:val="0"/>
      <w:marTop w:val="0"/>
      <w:marBottom w:val="0"/>
      <w:divBdr>
        <w:top w:val="none" w:sz="0" w:space="0" w:color="auto"/>
        <w:left w:val="none" w:sz="0" w:space="0" w:color="auto"/>
        <w:bottom w:val="none" w:sz="0" w:space="0" w:color="auto"/>
        <w:right w:val="none" w:sz="0" w:space="0" w:color="auto"/>
      </w:divBdr>
      <w:divsChild>
        <w:div w:id="1755858253">
          <w:marLeft w:val="547"/>
          <w:marRight w:val="0"/>
          <w:marTop w:val="480"/>
          <w:marBottom w:val="0"/>
          <w:divBdr>
            <w:top w:val="none" w:sz="0" w:space="0" w:color="auto"/>
            <w:left w:val="none" w:sz="0" w:space="0" w:color="auto"/>
            <w:bottom w:val="none" w:sz="0" w:space="0" w:color="auto"/>
            <w:right w:val="none" w:sz="0" w:space="0" w:color="auto"/>
          </w:divBdr>
        </w:div>
        <w:div w:id="1946037983">
          <w:marLeft w:val="1166"/>
          <w:marRight w:val="0"/>
          <w:marTop w:val="120"/>
          <w:marBottom w:val="0"/>
          <w:divBdr>
            <w:top w:val="none" w:sz="0" w:space="0" w:color="auto"/>
            <w:left w:val="none" w:sz="0" w:space="0" w:color="auto"/>
            <w:bottom w:val="none" w:sz="0" w:space="0" w:color="auto"/>
            <w:right w:val="none" w:sz="0" w:space="0" w:color="auto"/>
          </w:divBdr>
        </w:div>
        <w:div w:id="259291078">
          <w:marLeft w:val="1166"/>
          <w:marRight w:val="0"/>
          <w:marTop w:val="120"/>
          <w:marBottom w:val="0"/>
          <w:divBdr>
            <w:top w:val="none" w:sz="0" w:space="0" w:color="auto"/>
            <w:left w:val="none" w:sz="0" w:space="0" w:color="auto"/>
            <w:bottom w:val="none" w:sz="0" w:space="0" w:color="auto"/>
            <w:right w:val="none" w:sz="0" w:space="0" w:color="auto"/>
          </w:divBdr>
        </w:div>
        <w:div w:id="725957693">
          <w:marLeft w:val="1800"/>
          <w:marRight w:val="0"/>
          <w:marTop w:val="86"/>
          <w:marBottom w:val="0"/>
          <w:divBdr>
            <w:top w:val="none" w:sz="0" w:space="0" w:color="auto"/>
            <w:left w:val="none" w:sz="0" w:space="0" w:color="auto"/>
            <w:bottom w:val="none" w:sz="0" w:space="0" w:color="auto"/>
            <w:right w:val="none" w:sz="0" w:space="0" w:color="auto"/>
          </w:divBdr>
        </w:div>
        <w:div w:id="1349062510">
          <w:marLeft w:val="1800"/>
          <w:marRight w:val="0"/>
          <w:marTop w:val="86"/>
          <w:marBottom w:val="0"/>
          <w:divBdr>
            <w:top w:val="none" w:sz="0" w:space="0" w:color="auto"/>
            <w:left w:val="none" w:sz="0" w:space="0" w:color="auto"/>
            <w:bottom w:val="none" w:sz="0" w:space="0" w:color="auto"/>
            <w:right w:val="none" w:sz="0" w:space="0" w:color="auto"/>
          </w:divBdr>
        </w:div>
        <w:div w:id="1693804704">
          <w:marLeft w:val="1800"/>
          <w:marRight w:val="0"/>
          <w:marTop w:val="86"/>
          <w:marBottom w:val="0"/>
          <w:divBdr>
            <w:top w:val="none" w:sz="0" w:space="0" w:color="auto"/>
            <w:left w:val="none" w:sz="0" w:space="0" w:color="auto"/>
            <w:bottom w:val="none" w:sz="0" w:space="0" w:color="auto"/>
            <w:right w:val="none" w:sz="0" w:space="0" w:color="auto"/>
          </w:divBdr>
        </w:div>
        <w:div w:id="536897802">
          <w:marLeft w:val="1800"/>
          <w:marRight w:val="0"/>
          <w:marTop w:val="86"/>
          <w:marBottom w:val="0"/>
          <w:divBdr>
            <w:top w:val="none" w:sz="0" w:space="0" w:color="auto"/>
            <w:left w:val="none" w:sz="0" w:space="0" w:color="auto"/>
            <w:bottom w:val="none" w:sz="0" w:space="0" w:color="auto"/>
            <w:right w:val="none" w:sz="0" w:space="0" w:color="auto"/>
          </w:divBdr>
        </w:div>
      </w:divsChild>
    </w:div>
    <w:div w:id="1856844111">
      <w:bodyDiv w:val="1"/>
      <w:marLeft w:val="0"/>
      <w:marRight w:val="0"/>
      <w:marTop w:val="0"/>
      <w:marBottom w:val="0"/>
      <w:divBdr>
        <w:top w:val="none" w:sz="0" w:space="0" w:color="auto"/>
        <w:left w:val="none" w:sz="0" w:space="0" w:color="auto"/>
        <w:bottom w:val="none" w:sz="0" w:space="0" w:color="auto"/>
        <w:right w:val="none" w:sz="0" w:space="0" w:color="auto"/>
      </w:divBdr>
      <w:divsChild>
        <w:div w:id="1376588088">
          <w:marLeft w:val="547"/>
          <w:marRight w:val="0"/>
          <w:marTop w:val="480"/>
          <w:marBottom w:val="0"/>
          <w:divBdr>
            <w:top w:val="none" w:sz="0" w:space="0" w:color="auto"/>
            <w:left w:val="none" w:sz="0" w:space="0" w:color="auto"/>
            <w:bottom w:val="none" w:sz="0" w:space="0" w:color="auto"/>
            <w:right w:val="none" w:sz="0" w:space="0" w:color="auto"/>
          </w:divBdr>
        </w:div>
        <w:div w:id="643854543">
          <w:marLeft w:val="1166"/>
          <w:marRight w:val="0"/>
          <w:marTop w:val="120"/>
          <w:marBottom w:val="0"/>
          <w:divBdr>
            <w:top w:val="none" w:sz="0" w:space="0" w:color="auto"/>
            <w:left w:val="none" w:sz="0" w:space="0" w:color="auto"/>
            <w:bottom w:val="none" w:sz="0" w:space="0" w:color="auto"/>
            <w:right w:val="none" w:sz="0" w:space="0" w:color="auto"/>
          </w:divBdr>
        </w:div>
        <w:div w:id="503205903">
          <w:marLeft w:val="1166"/>
          <w:marRight w:val="0"/>
          <w:marTop w:val="120"/>
          <w:marBottom w:val="0"/>
          <w:divBdr>
            <w:top w:val="none" w:sz="0" w:space="0" w:color="auto"/>
            <w:left w:val="none" w:sz="0" w:space="0" w:color="auto"/>
            <w:bottom w:val="none" w:sz="0" w:space="0" w:color="auto"/>
            <w:right w:val="none" w:sz="0" w:space="0" w:color="auto"/>
          </w:divBdr>
        </w:div>
        <w:div w:id="1848523009">
          <w:marLeft w:val="1166"/>
          <w:marRight w:val="0"/>
          <w:marTop w:val="120"/>
          <w:marBottom w:val="0"/>
          <w:divBdr>
            <w:top w:val="none" w:sz="0" w:space="0" w:color="auto"/>
            <w:left w:val="none" w:sz="0" w:space="0" w:color="auto"/>
            <w:bottom w:val="none" w:sz="0" w:space="0" w:color="auto"/>
            <w:right w:val="none" w:sz="0" w:space="0" w:color="auto"/>
          </w:divBdr>
        </w:div>
        <w:div w:id="1958951827">
          <w:marLeft w:val="1166"/>
          <w:marRight w:val="0"/>
          <w:marTop w:val="120"/>
          <w:marBottom w:val="0"/>
          <w:divBdr>
            <w:top w:val="none" w:sz="0" w:space="0" w:color="auto"/>
            <w:left w:val="none" w:sz="0" w:space="0" w:color="auto"/>
            <w:bottom w:val="none" w:sz="0" w:space="0" w:color="auto"/>
            <w:right w:val="none" w:sz="0" w:space="0" w:color="auto"/>
          </w:divBdr>
        </w:div>
        <w:div w:id="964045443">
          <w:marLeft w:val="1166"/>
          <w:marRight w:val="0"/>
          <w:marTop w:val="120"/>
          <w:marBottom w:val="0"/>
          <w:divBdr>
            <w:top w:val="none" w:sz="0" w:space="0" w:color="auto"/>
            <w:left w:val="none" w:sz="0" w:space="0" w:color="auto"/>
            <w:bottom w:val="none" w:sz="0" w:space="0" w:color="auto"/>
            <w:right w:val="none" w:sz="0" w:space="0" w:color="auto"/>
          </w:divBdr>
        </w:div>
        <w:div w:id="1012145394">
          <w:marLeft w:val="547"/>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ce.craig@ku.edu" TargetMode="External"/><Relationship Id="rId13" Type="http://schemas.openxmlformats.org/officeDocument/2006/relationships/image" Target="media/image4.tmp"/><Relationship Id="rId18" Type="http://schemas.openxmlformats.org/officeDocument/2006/relationships/image" Target="media/image6.png"/><Relationship Id="rId26" Type="http://schemas.openxmlformats.org/officeDocument/2006/relationships/hyperlink" Target="http://www.sciencemag.org/2016/reversing-legacy-junk-science-courtro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nnocenceproject.org/causes-wrongful-conviction/false-confessions-or-admissions" TargetMode="External"/><Relationship Id="rId20" Type="http://schemas.openxmlformats.org/officeDocument/2006/relationships/image" Target="media/image8.png"/><Relationship Id="rId29" Type="http://schemas.openxmlformats.org/officeDocument/2006/relationships/hyperlink" Target="http://www.innocence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www.ncjrs.gov/pdffiles1/nij/grants/228091.pdf" TargetMode="External"/><Relationship Id="rId5" Type="http://schemas.openxmlformats.org/officeDocument/2006/relationships/webSettings" Target="webSettings.xml"/><Relationship Id="rId15" Type="http://schemas.openxmlformats.org/officeDocument/2006/relationships/hyperlink" Target="http://www.kslegislature.org/li/b2015_16/measures/sb428/" TargetMode="External"/><Relationship Id="rId23" Type="http://schemas.openxmlformats.org/officeDocument/2006/relationships/image" Target="media/image10.jpeg"/><Relationship Id="rId28" Type="http://schemas.openxmlformats.org/officeDocument/2006/relationships/hyperlink" Target="http://www.washingtonpost.com/local/crime/fbi-overstated-forensic-hair-matches-in-nearly-all-criminal-trials-for-decades/2015/04/18/39c8d8c6-e515-11e4-b510-962fcfabc310_story.html"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deathpenaltyinfo.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nocenceproject.org/causes-wrongful-conviction/eyewitness-misidentification" TargetMode="External"/><Relationship Id="rId22" Type="http://schemas.openxmlformats.org/officeDocument/2006/relationships/chart" Target="charts/chart1.xml"/><Relationship Id="rId27" Type="http://schemas.openxmlformats.org/officeDocument/2006/relationships/hyperlink" Target="http://www.regulations.gov" TargetMode="External"/><Relationship Id="rId30" Type="http://schemas.openxmlformats.org/officeDocument/2006/relationships/hyperlink" Target="https://www.law.umich.edu/special/exoneration/Pages/about.aspx"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Invalid</c:v>
                </c:pt>
              </c:strCache>
            </c:strRef>
          </c:tx>
          <c:invertIfNegative val="0"/>
          <c:cat>
            <c:strRef>
              <c:f>Sheet1!$A$2:$A$8</c:f>
              <c:strCache>
                <c:ptCount val="7"/>
                <c:pt idx="0">
                  <c:v>Voice Spect - 100% (1/1)</c:v>
                </c:pt>
                <c:pt idx="1">
                  <c:v>Bite mark - 71% (5/7)</c:v>
                </c:pt>
                <c:pt idx="2">
                  <c:v>Shoe print - 16% (1/6)</c:v>
                </c:pt>
                <c:pt idx="3">
                  <c:v>DNA - 17% (3/18)</c:v>
                </c:pt>
                <c:pt idx="4">
                  <c:v>Fingerprint - 5% (1/20)</c:v>
                </c:pt>
                <c:pt idx="5">
                  <c:v>Hair - 39% (29/75)</c:v>
                </c:pt>
                <c:pt idx="6">
                  <c:v>Serology - 58% (67/116)</c:v>
                </c:pt>
              </c:strCache>
            </c:strRef>
          </c:cat>
          <c:val>
            <c:numRef>
              <c:f>Sheet1!$B$2:$B$8</c:f>
              <c:numCache>
                <c:formatCode>General</c:formatCode>
                <c:ptCount val="7"/>
                <c:pt idx="0">
                  <c:v>1</c:v>
                </c:pt>
                <c:pt idx="1">
                  <c:v>5</c:v>
                </c:pt>
                <c:pt idx="2">
                  <c:v>1</c:v>
                </c:pt>
                <c:pt idx="3">
                  <c:v>3</c:v>
                </c:pt>
                <c:pt idx="4">
                  <c:v>1</c:v>
                </c:pt>
                <c:pt idx="5">
                  <c:v>29</c:v>
                </c:pt>
                <c:pt idx="6">
                  <c:v>67</c:v>
                </c:pt>
              </c:numCache>
            </c:numRef>
          </c:val>
        </c:ser>
        <c:ser>
          <c:idx val="1"/>
          <c:order val="1"/>
          <c:tx>
            <c:strRef>
              <c:f>Sheet1!$C$1</c:f>
              <c:strCache>
                <c:ptCount val="1"/>
                <c:pt idx="0">
                  <c:v>Not Invalid</c:v>
                </c:pt>
              </c:strCache>
            </c:strRef>
          </c:tx>
          <c:invertIfNegative val="0"/>
          <c:cat>
            <c:strRef>
              <c:f>Sheet1!$A$2:$A$8</c:f>
              <c:strCache>
                <c:ptCount val="7"/>
                <c:pt idx="0">
                  <c:v>Voice Spect - 100% (1/1)</c:v>
                </c:pt>
                <c:pt idx="1">
                  <c:v>Bite mark - 71% (5/7)</c:v>
                </c:pt>
                <c:pt idx="2">
                  <c:v>Shoe print - 16% (1/6)</c:v>
                </c:pt>
                <c:pt idx="3">
                  <c:v>DNA - 17% (3/18)</c:v>
                </c:pt>
                <c:pt idx="4">
                  <c:v>Fingerprint - 5% (1/20)</c:v>
                </c:pt>
                <c:pt idx="5">
                  <c:v>Hair - 39% (29/75)</c:v>
                </c:pt>
                <c:pt idx="6">
                  <c:v>Serology - 58% (67/116)</c:v>
                </c:pt>
              </c:strCache>
            </c:strRef>
          </c:cat>
          <c:val>
            <c:numRef>
              <c:f>Sheet1!$C$2:$C$8</c:f>
              <c:numCache>
                <c:formatCode>General</c:formatCode>
                <c:ptCount val="7"/>
                <c:pt idx="0">
                  <c:v>0</c:v>
                </c:pt>
                <c:pt idx="1">
                  <c:v>2</c:v>
                </c:pt>
                <c:pt idx="2">
                  <c:v>5</c:v>
                </c:pt>
                <c:pt idx="3">
                  <c:v>15</c:v>
                </c:pt>
                <c:pt idx="4">
                  <c:v>19</c:v>
                </c:pt>
                <c:pt idx="5">
                  <c:v>46</c:v>
                </c:pt>
                <c:pt idx="6">
                  <c:v>49</c:v>
                </c:pt>
              </c:numCache>
            </c:numRef>
          </c:val>
        </c:ser>
        <c:dLbls>
          <c:showLegendKey val="0"/>
          <c:showVal val="0"/>
          <c:showCatName val="0"/>
          <c:showSerName val="0"/>
          <c:showPercent val="0"/>
          <c:showBubbleSize val="0"/>
        </c:dLbls>
        <c:gapWidth val="150"/>
        <c:overlap val="100"/>
        <c:axId val="190972464"/>
        <c:axId val="190973248"/>
      </c:barChart>
      <c:catAx>
        <c:axId val="190972464"/>
        <c:scaling>
          <c:orientation val="maxMin"/>
        </c:scaling>
        <c:delete val="0"/>
        <c:axPos val="l"/>
        <c:numFmt formatCode="General" sourceLinked="0"/>
        <c:majorTickMark val="out"/>
        <c:minorTickMark val="none"/>
        <c:tickLblPos val="nextTo"/>
        <c:crossAx val="190973248"/>
        <c:crosses val="autoZero"/>
        <c:auto val="1"/>
        <c:lblAlgn val="ctr"/>
        <c:lblOffset val="100"/>
        <c:noMultiLvlLbl val="0"/>
      </c:catAx>
      <c:valAx>
        <c:axId val="190973248"/>
        <c:scaling>
          <c:orientation val="minMax"/>
        </c:scaling>
        <c:delete val="0"/>
        <c:axPos val="b"/>
        <c:majorGridlines/>
        <c:numFmt formatCode="General" sourceLinked="1"/>
        <c:majorTickMark val="out"/>
        <c:minorTickMark val="none"/>
        <c:tickLblPos val="nextTo"/>
        <c:crossAx val="190972464"/>
        <c:crosses val="max"/>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5AA8B-900A-4458-841A-B9D29C46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6078</Words>
  <Characters>34651</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Hotrod1</dc:creator>
  <cp:lastModifiedBy>Terry Leibold</cp:lastModifiedBy>
  <cp:revision>2</cp:revision>
  <cp:lastPrinted>2015-06-09T14:48:00Z</cp:lastPrinted>
  <dcterms:created xsi:type="dcterms:W3CDTF">2016-12-13T16:38:00Z</dcterms:created>
  <dcterms:modified xsi:type="dcterms:W3CDTF">2016-12-13T16:38:00Z</dcterms:modified>
</cp:coreProperties>
</file>